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6118">
      <w:pPr>
        <w:spacing w:line="360" w:lineRule="auto"/>
        <w:jc w:val="both"/>
        <w:rPr>
          <w:b/>
          <w:bCs/>
        </w:rPr>
      </w:pPr>
      <w:r>
        <w:rPr>
          <w:b/>
          <w:bCs/>
        </w:rPr>
        <w:t xml:space="preserve">The 2012 International Conference, CESNUR  </w:t>
      </w:r>
    </w:p>
    <w:p w:rsidR="00000000" w:rsidRDefault="00A86118">
      <w:pPr>
        <w:spacing w:line="360" w:lineRule="auto"/>
        <w:jc w:val="both"/>
      </w:pPr>
      <w:r>
        <w:rPr>
          <w:b/>
          <w:bCs/>
        </w:rPr>
        <w:t xml:space="preserve">El </w:t>
      </w:r>
      <w:proofErr w:type="spellStart"/>
      <w:r>
        <w:rPr>
          <w:b/>
          <w:bCs/>
        </w:rPr>
        <w:t>Jadida</w:t>
      </w:r>
      <w:proofErr w:type="spellEnd"/>
      <w:r>
        <w:rPr>
          <w:b/>
          <w:bCs/>
        </w:rPr>
        <w:t xml:space="preserve">, Morocco, 20-22 September 2012: </w:t>
      </w:r>
      <w:proofErr w:type="spellStart"/>
      <w:r>
        <w:rPr>
          <w:b/>
          <w:bCs/>
        </w:rPr>
        <w:t>H</w:t>
      </w:r>
      <w:r w:rsidRPr="00BF4F83">
        <w:rPr>
          <w:b/>
          <w:bCs/>
          <w:color w:val="000000"/>
        </w:rPr>
        <w:t>ouaîb</w:t>
      </w:r>
      <w:proofErr w:type="spellEnd"/>
      <w:r w:rsidRPr="00BF4F83">
        <w:rPr>
          <w:b/>
          <w:bCs/>
          <w:color w:val="000000"/>
        </w:rPr>
        <w:t xml:space="preserve"> </w:t>
      </w:r>
      <w:proofErr w:type="spellStart"/>
      <w:r w:rsidRPr="00BF4F83">
        <w:rPr>
          <w:b/>
          <w:bCs/>
          <w:color w:val="000000"/>
        </w:rPr>
        <w:t>Doukkali</w:t>
      </w:r>
      <w:proofErr w:type="spellEnd"/>
      <w:r w:rsidRPr="00BF4F83">
        <w:rPr>
          <w:b/>
          <w:bCs/>
          <w:color w:val="000000"/>
        </w:rPr>
        <w:t xml:space="preserve"> University</w:t>
      </w:r>
    </w:p>
    <w:p w:rsidR="00000000" w:rsidRDefault="005506AE">
      <w:pPr>
        <w:spacing w:line="360" w:lineRule="auto"/>
        <w:jc w:val="both"/>
      </w:pPr>
    </w:p>
    <w:p w:rsidR="00000000" w:rsidRDefault="00A86118">
      <w:pPr>
        <w:spacing w:line="360" w:lineRule="auto"/>
        <w:jc w:val="both"/>
      </w:pPr>
      <w:r>
        <w:t>Paper</w:t>
      </w:r>
      <w:r w:rsidRPr="00206225">
        <w:t xml:space="preserve"> </w:t>
      </w:r>
      <w:r>
        <w:t xml:space="preserve">given </w:t>
      </w:r>
      <w:r w:rsidRPr="00206225">
        <w:t xml:space="preserve">by </w:t>
      </w:r>
      <w:proofErr w:type="spellStart"/>
      <w:r>
        <w:rPr>
          <w:b/>
          <w:bCs/>
          <w:color w:val="000000"/>
        </w:rPr>
        <w:t>Marzia</w:t>
      </w:r>
      <w:proofErr w:type="spellEnd"/>
      <w:r>
        <w:rPr>
          <w:b/>
          <w:bCs/>
          <w:color w:val="000000"/>
        </w:rPr>
        <w:t xml:space="preserve"> A.</w:t>
      </w:r>
      <w:r w:rsidRPr="00206225">
        <w:rPr>
          <w:b/>
          <w:bCs/>
          <w:color w:val="000000"/>
        </w:rPr>
        <w:t xml:space="preserve"> </w:t>
      </w:r>
      <w:proofErr w:type="spellStart"/>
      <w:r w:rsidRPr="00206225">
        <w:rPr>
          <w:b/>
          <w:bCs/>
          <w:color w:val="000000"/>
        </w:rPr>
        <w:t>Coltri</w:t>
      </w:r>
      <w:proofErr w:type="spellEnd"/>
      <w:r w:rsidRPr="00206225">
        <w:t>, University of Birmingham</w:t>
      </w:r>
      <w:r>
        <w:t>, Department of Theology and Religion</w:t>
      </w:r>
    </w:p>
    <w:p w:rsidR="00000000" w:rsidRDefault="005506AE">
      <w:pPr>
        <w:shd w:val="clear" w:color="auto" w:fill="FFFFFF"/>
        <w:spacing w:after="63" w:line="360" w:lineRule="auto"/>
        <w:jc w:val="both"/>
        <w:rPr>
          <w:rFonts w:ascii="Georgia" w:hAnsi="Georgia" w:cs="Georgia"/>
          <w:i/>
          <w:iCs/>
          <w:color w:val="000000"/>
          <w:sz w:val="16"/>
          <w:szCs w:val="16"/>
          <w:shd w:val="clear" w:color="auto" w:fill="FFFFFF"/>
        </w:rPr>
      </w:pPr>
    </w:p>
    <w:p w:rsidR="00000000" w:rsidRDefault="00A86118">
      <w:pPr>
        <w:shd w:val="clear" w:color="auto" w:fill="FFFFFF"/>
        <w:spacing w:after="63" w:line="360" w:lineRule="auto"/>
        <w:jc w:val="both"/>
        <w:rPr>
          <w:b/>
          <w:bCs/>
          <w:sz w:val="28"/>
          <w:szCs w:val="28"/>
        </w:rPr>
      </w:pPr>
      <w:proofErr w:type="spellStart"/>
      <w:r w:rsidRPr="00BF4F83">
        <w:rPr>
          <w:b/>
          <w:bCs/>
          <w:i/>
          <w:iCs/>
          <w:color w:val="000000"/>
          <w:sz w:val="28"/>
          <w:szCs w:val="28"/>
          <w:shd w:val="clear" w:color="auto" w:fill="FFFFFF"/>
        </w:rPr>
        <w:t>Afrocentricity</w:t>
      </w:r>
      <w:proofErr w:type="spellEnd"/>
      <w:r w:rsidRPr="00BF4F83">
        <w:rPr>
          <w:b/>
          <w:bCs/>
          <w:i/>
          <w:iCs/>
          <w:color w:val="000000"/>
          <w:sz w:val="28"/>
          <w:szCs w:val="28"/>
          <w:shd w:val="clear" w:color="auto" w:fill="FFFFFF"/>
        </w:rPr>
        <w:t xml:space="preserve"> in African New Religious and Spiritual Movements</w:t>
      </w:r>
    </w:p>
    <w:p w:rsidR="00000000" w:rsidRDefault="005506AE">
      <w:pPr>
        <w:shd w:val="clear" w:color="auto" w:fill="FFFFFF"/>
        <w:spacing w:after="63" w:line="360" w:lineRule="auto"/>
        <w:jc w:val="both"/>
      </w:pPr>
    </w:p>
    <w:p w:rsidR="00000000" w:rsidRDefault="00A86118">
      <w:pPr>
        <w:shd w:val="clear" w:color="auto" w:fill="FFFFFF"/>
        <w:spacing w:after="63" w:line="360" w:lineRule="auto"/>
        <w:jc w:val="both"/>
        <w:rPr>
          <w:rFonts w:eastAsia="Times New Roman"/>
          <w:color w:val="000000"/>
          <w:lang w:eastAsia="en-GB"/>
        </w:rPr>
      </w:pPr>
      <w:r w:rsidRPr="0077683C">
        <w:t xml:space="preserve">John Samuel </w:t>
      </w:r>
      <w:proofErr w:type="spellStart"/>
      <w:r w:rsidRPr="0077683C">
        <w:t>Mbiti</w:t>
      </w:r>
      <w:proofErr w:type="spellEnd"/>
      <w:r w:rsidRPr="0077683C">
        <w:t xml:space="preserve"> claims in </w:t>
      </w:r>
      <w:r w:rsidRPr="0077683C">
        <w:rPr>
          <w:i/>
          <w:iCs/>
        </w:rPr>
        <w:t>African Religions and Philosophy</w:t>
      </w:r>
      <w:r>
        <w:rPr>
          <w:i/>
          <w:iCs/>
        </w:rPr>
        <w:t xml:space="preserve"> </w:t>
      </w:r>
      <w:r w:rsidR="0029124B" w:rsidRPr="0029124B">
        <w:t>that</w:t>
      </w:r>
      <w:r w:rsidRPr="0077683C">
        <w:t>: 'People do not know how to exist without religion',</w:t>
      </w:r>
      <w:r w:rsidRPr="0077683C">
        <w:rPr>
          <w:rStyle w:val="FootnoteReference"/>
        </w:rPr>
        <w:footnoteReference w:id="1"/>
      </w:r>
      <w:r w:rsidRPr="0077683C">
        <w:t xml:space="preserve"> and 'Wherever an African is, there is his religion'</w:t>
      </w:r>
      <w:r>
        <w:t xml:space="preserve">. </w:t>
      </w:r>
      <w:r w:rsidRPr="0077683C">
        <w:t>The connections between new religious movements and Africa remain particularly problematic. This paper addresses this issue in relation t</w:t>
      </w:r>
      <w:r>
        <w:t xml:space="preserve">o </w:t>
      </w:r>
      <w:proofErr w:type="spellStart"/>
      <w:r>
        <w:t>Afrocentricity</w:t>
      </w:r>
      <w:proofErr w:type="spellEnd"/>
      <w:r>
        <w:t xml:space="preserve"> theory which is connected with the development of African new religious movements. My aim in this paper is </w:t>
      </w:r>
      <w:r w:rsidRPr="0077683C">
        <w:t>to investigate</w:t>
      </w:r>
      <w:r>
        <w:t xml:space="preserve"> </w:t>
      </w:r>
      <w:r w:rsidRPr="0077683C">
        <w:t xml:space="preserve">the concept of </w:t>
      </w:r>
      <w:proofErr w:type="spellStart"/>
      <w:r w:rsidRPr="0077683C">
        <w:t>Afrocentricity</w:t>
      </w:r>
      <w:proofErr w:type="spellEnd"/>
      <w:r>
        <w:t xml:space="preserve"> and how its logic shows itself within African new</w:t>
      </w:r>
      <w:r w:rsidRPr="0077683C">
        <w:t xml:space="preserve"> religious </w:t>
      </w:r>
      <w:r>
        <w:t>movements</w:t>
      </w:r>
      <w:r w:rsidRPr="0077683C">
        <w:t>.</w:t>
      </w:r>
      <w:r w:rsidRPr="00132B74">
        <w:rPr>
          <w:rFonts w:eastAsia="Times New Roman"/>
          <w:color w:val="000000"/>
          <w:lang w:eastAsia="en-GB"/>
        </w:rPr>
        <w:t xml:space="preserve"> </w:t>
      </w:r>
    </w:p>
    <w:p w:rsidR="00000000" w:rsidRDefault="005506AE">
      <w:pPr>
        <w:shd w:val="clear" w:color="auto" w:fill="FFFFFF"/>
        <w:spacing w:after="63" w:line="360" w:lineRule="auto"/>
        <w:jc w:val="both"/>
      </w:pPr>
    </w:p>
    <w:p w:rsidR="00000000" w:rsidRDefault="00A86118">
      <w:pPr>
        <w:shd w:val="clear" w:color="auto" w:fill="FFFFFF"/>
        <w:spacing w:after="63" w:line="360" w:lineRule="auto"/>
        <w:jc w:val="both"/>
        <w:rPr>
          <w:b/>
          <w:bCs/>
          <w:sz w:val="28"/>
          <w:szCs w:val="28"/>
        </w:rPr>
      </w:pPr>
      <w:r w:rsidRPr="00BF4F83">
        <w:rPr>
          <w:b/>
          <w:bCs/>
          <w:sz w:val="28"/>
          <w:szCs w:val="28"/>
        </w:rPr>
        <w:t xml:space="preserve">Frontiers of comparison </w:t>
      </w:r>
    </w:p>
    <w:p w:rsidR="00000000" w:rsidRDefault="005506AE">
      <w:pPr>
        <w:shd w:val="clear" w:color="auto" w:fill="FFFFFF"/>
        <w:spacing w:after="63" w:line="360" w:lineRule="auto"/>
        <w:jc w:val="both"/>
      </w:pPr>
    </w:p>
    <w:p w:rsidR="00000000" w:rsidRDefault="00A86118">
      <w:pPr>
        <w:spacing w:line="360" w:lineRule="auto"/>
        <w:jc w:val="both"/>
        <w:rPr>
          <w:rFonts w:ascii="Arial" w:hAnsi="Arial" w:cs="Arial"/>
          <w:color w:val="222222"/>
          <w:shd w:val="clear" w:color="auto" w:fill="FFFFFF"/>
        </w:rPr>
      </w:pPr>
      <w:r>
        <w:t>The term 'New Religious Movement' was introduced for the first time by Harold W. Turner (1911-2002) who confined his studies and researches chiefly to the African continent. According to Turner, the religious landscape in Africa was so varied and distinctive that the particular movements found there had to be designated by different names. But more importantly, what Turner points out is that the impact of western culture and missionary domination has changed African traditions, offering new forms of religion in what were called ‘Modern African Religious Movements’. This expression emerged between the 17</w:t>
      </w:r>
      <w:r w:rsidRPr="00C352EB">
        <w:rPr>
          <w:vertAlign w:val="superscript"/>
        </w:rPr>
        <w:t>th</w:t>
      </w:r>
      <w:r>
        <w:t xml:space="preserve"> and 19</w:t>
      </w:r>
      <w:r w:rsidRPr="00C352EB">
        <w:rPr>
          <w:vertAlign w:val="superscript"/>
        </w:rPr>
        <w:t>th</w:t>
      </w:r>
      <w:r>
        <w:t xml:space="preserve"> centuries with the contact between western Christianity in the shape of Portuguese, German, Dutch, French and British missionaries and the traditional religions and spiritualities of Africa and the Caribbean. </w:t>
      </w:r>
      <w:r>
        <w:rPr>
          <w:rFonts w:eastAsia="Times New Roman"/>
          <w:color w:val="000000"/>
          <w:shd w:val="clear" w:color="auto" w:fill="FFFFFF"/>
          <w:lang w:eastAsia="en-GB"/>
        </w:rPr>
        <w:t xml:space="preserve">Turner </w:t>
      </w:r>
      <w:r w:rsidRPr="00BF6FB3">
        <w:rPr>
          <w:rFonts w:eastAsia="Times New Roman"/>
          <w:color w:val="000000"/>
          <w:shd w:val="clear" w:color="auto" w:fill="FFFFFF"/>
          <w:lang w:eastAsia="en-GB"/>
        </w:rPr>
        <w:t xml:space="preserve">defined the </w:t>
      </w:r>
      <w:r>
        <w:rPr>
          <w:rFonts w:eastAsia="Times New Roman"/>
          <w:color w:val="000000"/>
          <w:shd w:val="clear" w:color="auto" w:fill="FFFFFF"/>
          <w:lang w:eastAsia="en-GB"/>
        </w:rPr>
        <w:t xml:space="preserve">African new religious </w:t>
      </w:r>
      <w:r w:rsidRPr="00BF6FB3">
        <w:rPr>
          <w:rFonts w:eastAsia="Times New Roman"/>
          <w:color w:val="000000"/>
          <w:shd w:val="clear" w:color="auto" w:fill="FFFFFF"/>
          <w:lang w:eastAsia="en-GB"/>
        </w:rPr>
        <w:t xml:space="preserve">movements </w:t>
      </w:r>
      <w:r>
        <w:rPr>
          <w:rFonts w:eastAsia="Times New Roman"/>
          <w:color w:val="000000"/>
          <w:shd w:val="clear" w:color="auto" w:fill="FFFFFF"/>
          <w:lang w:eastAsia="en-GB"/>
        </w:rPr>
        <w:t>as ‘</w:t>
      </w:r>
      <w:r w:rsidRPr="00BF6FB3">
        <w:rPr>
          <w:rFonts w:eastAsia="Times New Roman"/>
          <w:color w:val="000000"/>
          <w:shd w:val="clear" w:color="auto" w:fill="FFFFFF"/>
          <w:lang w:eastAsia="en-GB"/>
        </w:rPr>
        <w:t>founded in Africa, by Africans, and primarily for Africans</w:t>
      </w:r>
      <w:r>
        <w:rPr>
          <w:rFonts w:eastAsia="Times New Roman"/>
          <w:color w:val="000000"/>
          <w:shd w:val="clear" w:color="auto" w:fill="FFFFFF"/>
          <w:lang w:eastAsia="en-GB"/>
        </w:rPr>
        <w:t>’</w:t>
      </w:r>
      <w:r w:rsidRPr="00BF6FB3">
        <w:rPr>
          <w:rFonts w:eastAsia="Times New Roman"/>
          <w:color w:val="000000"/>
          <w:shd w:val="clear" w:color="auto" w:fill="FFFFFF"/>
          <w:lang w:eastAsia="en-GB"/>
        </w:rPr>
        <w:t>.</w:t>
      </w:r>
      <w:r>
        <w:rPr>
          <w:rStyle w:val="FootnoteReference"/>
          <w:rFonts w:eastAsia="Times New Roman"/>
          <w:color w:val="000000"/>
          <w:shd w:val="clear" w:color="auto" w:fill="FFFFFF"/>
          <w:lang w:eastAsia="en-GB"/>
        </w:rPr>
        <w:footnoteReference w:id="2"/>
      </w:r>
      <w:r w:rsidRPr="00BF6FB3">
        <w:rPr>
          <w:rFonts w:eastAsia="Times New Roman"/>
          <w:color w:val="000000"/>
          <w:shd w:val="clear" w:color="auto" w:fill="FFFFFF"/>
          <w:lang w:eastAsia="en-GB"/>
        </w:rPr>
        <w:t xml:space="preserve"> </w:t>
      </w:r>
      <w:r>
        <w:rPr>
          <w:rFonts w:eastAsia="Times New Roman"/>
          <w:color w:val="000000"/>
          <w:shd w:val="clear" w:color="auto" w:fill="FFFFFF"/>
          <w:lang w:eastAsia="en-GB"/>
        </w:rPr>
        <w:t xml:space="preserve"> </w:t>
      </w:r>
      <w:r w:rsidRPr="00BF6FB3">
        <w:rPr>
          <w:rFonts w:eastAsia="Times New Roman"/>
          <w:color w:val="000000"/>
          <w:shd w:val="clear" w:color="auto" w:fill="FFFFFF"/>
          <w:lang w:eastAsia="en-GB"/>
        </w:rPr>
        <w:t xml:space="preserve">Kofi </w:t>
      </w:r>
      <w:proofErr w:type="spellStart"/>
      <w:r w:rsidRPr="00BF6FB3">
        <w:rPr>
          <w:rFonts w:eastAsia="Times New Roman"/>
          <w:color w:val="000000"/>
          <w:shd w:val="clear" w:color="auto" w:fill="FFFFFF"/>
          <w:lang w:eastAsia="en-GB"/>
        </w:rPr>
        <w:t>Appiah-</w:t>
      </w:r>
      <w:r w:rsidRPr="000B58D1">
        <w:rPr>
          <w:rFonts w:eastAsia="Times New Roman"/>
          <w:color w:val="000000"/>
          <w:shd w:val="clear" w:color="auto" w:fill="FFFFFF"/>
          <w:lang w:eastAsia="en-GB"/>
        </w:rPr>
        <w:t>Kubi</w:t>
      </w:r>
      <w:proofErr w:type="spellEnd"/>
      <w:r>
        <w:rPr>
          <w:rFonts w:eastAsia="Times New Roman"/>
          <w:color w:val="000000"/>
          <w:shd w:val="clear" w:color="auto" w:fill="FFFFFF"/>
          <w:lang w:eastAsia="en-GB"/>
        </w:rPr>
        <w:t>,</w:t>
      </w:r>
      <w:r w:rsidRPr="000B58D1">
        <w:rPr>
          <w:rFonts w:eastAsia="Times New Roman"/>
          <w:color w:val="000000"/>
          <w:shd w:val="clear" w:color="auto" w:fill="FFFFFF"/>
          <w:lang w:eastAsia="en-GB"/>
        </w:rPr>
        <w:t xml:space="preserve"> </w:t>
      </w:r>
      <w:r w:rsidRPr="000B58D1">
        <w:rPr>
          <w:color w:val="000000"/>
          <w:shd w:val="clear" w:color="auto" w:fill="FFFFFF"/>
        </w:rPr>
        <w:t xml:space="preserve">a Ghanaian </w:t>
      </w:r>
      <w:r>
        <w:rPr>
          <w:color w:val="000000"/>
          <w:shd w:val="clear" w:color="auto" w:fill="FFFFFF"/>
        </w:rPr>
        <w:t>h</w:t>
      </w:r>
      <w:r w:rsidRPr="000B58D1">
        <w:rPr>
          <w:color w:val="000000"/>
          <w:shd w:val="clear" w:color="auto" w:fill="FFFFFF"/>
        </w:rPr>
        <w:t>istor</w:t>
      </w:r>
      <w:r>
        <w:rPr>
          <w:color w:val="000000"/>
          <w:shd w:val="clear" w:color="auto" w:fill="FFFFFF"/>
        </w:rPr>
        <w:t>ian</w:t>
      </w:r>
      <w:r w:rsidRPr="000B58D1">
        <w:rPr>
          <w:color w:val="000000"/>
          <w:shd w:val="clear" w:color="auto" w:fill="FFFFFF"/>
        </w:rPr>
        <w:t xml:space="preserve"> of </w:t>
      </w:r>
      <w:r>
        <w:rPr>
          <w:color w:val="000000"/>
          <w:shd w:val="clear" w:color="auto" w:fill="FFFFFF"/>
        </w:rPr>
        <w:t>r</w:t>
      </w:r>
      <w:r w:rsidRPr="000B58D1">
        <w:rPr>
          <w:color w:val="000000"/>
          <w:shd w:val="clear" w:color="auto" w:fill="FFFFFF"/>
        </w:rPr>
        <w:t>eligion</w:t>
      </w:r>
      <w:r>
        <w:rPr>
          <w:color w:val="000000"/>
          <w:shd w:val="clear" w:color="auto" w:fill="FFFFFF"/>
        </w:rPr>
        <w:t>,</w:t>
      </w:r>
      <w:r w:rsidRPr="00BF6FB3">
        <w:rPr>
          <w:rFonts w:eastAsia="Times New Roman"/>
          <w:color w:val="000000"/>
          <w:shd w:val="clear" w:color="auto" w:fill="FFFFFF"/>
          <w:lang w:eastAsia="en-GB"/>
        </w:rPr>
        <w:t xml:space="preserve"> has also supported Turner’s theory, saying that the movements have </w:t>
      </w:r>
      <w:r w:rsidRPr="00BF6FB3">
        <w:rPr>
          <w:rFonts w:eastAsia="Times New Roman"/>
          <w:color w:val="000000"/>
          <w:shd w:val="clear" w:color="auto" w:fill="FFFFFF"/>
          <w:lang w:eastAsia="en-GB"/>
        </w:rPr>
        <w:lastRenderedPageBreak/>
        <w:t>mainly African adepts and as well African leadership.</w:t>
      </w:r>
      <w:r>
        <w:rPr>
          <w:rStyle w:val="FootnoteReference"/>
          <w:rFonts w:eastAsia="Times New Roman"/>
          <w:color w:val="000000"/>
          <w:shd w:val="clear" w:color="auto" w:fill="FFFFFF"/>
          <w:lang w:eastAsia="en-GB"/>
        </w:rPr>
        <w:footnoteReference w:id="3"/>
      </w:r>
      <w:r>
        <w:rPr>
          <w:rFonts w:eastAsia="Times New Roman"/>
          <w:color w:val="000000"/>
          <w:shd w:val="clear" w:color="auto" w:fill="FFFFFF"/>
          <w:lang w:eastAsia="en-GB"/>
        </w:rPr>
        <w:t xml:space="preserve"> A</w:t>
      </w:r>
      <w:r w:rsidRPr="00BF6FB3">
        <w:rPr>
          <w:rFonts w:eastAsia="Times New Roman"/>
          <w:color w:val="000000"/>
          <w:shd w:val="clear" w:color="auto" w:fill="FFFFFF"/>
          <w:lang w:eastAsia="en-GB"/>
        </w:rPr>
        <w:t>ll African new religious movements</w:t>
      </w:r>
      <w:r w:rsidRPr="00BF6FB3">
        <w:rPr>
          <w:rFonts w:eastAsia="Times New Roman"/>
          <w:color w:val="000000"/>
          <w:lang w:eastAsia="en-GB"/>
        </w:rPr>
        <w:t> </w:t>
      </w:r>
      <w:r>
        <w:rPr>
          <w:rFonts w:eastAsia="Times New Roman"/>
          <w:color w:val="000000"/>
          <w:shd w:val="clear" w:color="auto" w:fill="FFFFFF"/>
          <w:lang w:eastAsia="en-GB"/>
        </w:rPr>
        <w:t>have always been</w:t>
      </w:r>
      <w:r w:rsidRPr="00BF6FB3">
        <w:rPr>
          <w:rFonts w:eastAsia="Times New Roman"/>
          <w:color w:val="000000"/>
          <w:shd w:val="clear" w:color="auto" w:fill="FFFFFF"/>
          <w:lang w:eastAsia="en-GB"/>
        </w:rPr>
        <w:t xml:space="preserve"> intended to be primarily for Africans and have all African membership. In fact, African new religious movement</w:t>
      </w:r>
      <w:r>
        <w:rPr>
          <w:rFonts w:eastAsia="Times New Roman"/>
          <w:color w:val="000000"/>
          <w:shd w:val="clear" w:color="auto" w:fill="FFFFFF"/>
          <w:lang w:eastAsia="en-GB"/>
        </w:rPr>
        <w:t>s</w:t>
      </w:r>
      <w:r w:rsidRPr="00BF6FB3">
        <w:rPr>
          <w:rFonts w:eastAsia="Times New Roman"/>
          <w:color w:val="000000"/>
          <w:shd w:val="clear" w:color="auto" w:fill="FFFFFF"/>
          <w:lang w:eastAsia="en-GB"/>
        </w:rPr>
        <w:t xml:space="preserve"> have already started to penetrate many parts of the non-African world</w:t>
      </w:r>
      <w:r>
        <w:rPr>
          <w:rFonts w:eastAsia="Times New Roman"/>
          <w:color w:val="000000"/>
          <w:shd w:val="clear" w:color="auto" w:fill="FFFFFF"/>
          <w:lang w:eastAsia="en-GB"/>
        </w:rPr>
        <w:t xml:space="preserve"> such as</w:t>
      </w:r>
      <w:r w:rsidRPr="00BF6FB3">
        <w:rPr>
          <w:rFonts w:eastAsia="Times New Roman"/>
          <w:color w:val="000000"/>
          <w:shd w:val="clear" w:color="auto" w:fill="FFFFFF"/>
          <w:lang w:eastAsia="en-GB"/>
        </w:rPr>
        <w:t xml:space="preserve"> France, Great Britain, Germany, Italy</w:t>
      </w:r>
      <w:r>
        <w:rPr>
          <w:rFonts w:eastAsia="Times New Roman"/>
          <w:color w:val="000000"/>
          <w:shd w:val="clear" w:color="auto" w:fill="FFFFFF"/>
          <w:lang w:eastAsia="en-GB"/>
        </w:rPr>
        <w:t>,</w:t>
      </w:r>
      <w:r w:rsidRPr="00BF6FB3">
        <w:rPr>
          <w:rFonts w:eastAsia="Times New Roman"/>
          <w:color w:val="000000"/>
          <w:shd w:val="clear" w:color="auto" w:fill="FFFFFF"/>
          <w:lang w:eastAsia="en-GB"/>
        </w:rPr>
        <w:t xml:space="preserve"> Eastern Europe, Australia, India, Latin America, New Zealand, the United States and Japan. </w:t>
      </w:r>
      <w:r>
        <w:rPr>
          <w:rFonts w:eastAsia="Times New Roman"/>
          <w:color w:val="000000"/>
          <w:shd w:val="clear" w:color="auto" w:fill="FFFFFF"/>
          <w:lang w:eastAsia="en-GB"/>
        </w:rPr>
        <w:t xml:space="preserve">Thus </w:t>
      </w:r>
      <w:r w:rsidRPr="00BF6FB3">
        <w:rPr>
          <w:rFonts w:eastAsia="Times New Roman"/>
          <w:color w:val="000000"/>
          <w:shd w:val="clear" w:color="auto" w:fill="FFFFFF"/>
          <w:lang w:eastAsia="en-GB"/>
        </w:rPr>
        <w:t xml:space="preserve">African new religious movements </w:t>
      </w:r>
      <w:r>
        <w:rPr>
          <w:rFonts w:eastAsia="Times New Roman"/>
          <w:color w:val="000000"/>
          <w:shd w:val="clear" w:color="auto" w:fill="FFFFFF"/>
          <w:lang w:eastAsia="en-GB"/>
        </w:rPr>
        <w:t xml:space="preserve">have </w:t>
      </w:r>
      <w:r w:rsidRPr="00BF6FB3">
        <w:rPr>
          <w:rFonts w:eastAsia="Times New Roman"/>
          <w:color w:val="000000"/>
          <w:shd w:val="clear" w:color="auto" w:fill="FFFFFF"/>
          <w:lang w:eastAsia="en-GB"/>
        </w:rPr>
        <w:t>spread beyond African territor</w:t>
      </w:r>
      <w:r>
        <w:rPr>
          <w:rFonts w:eastAsia="Times New Roman"/>
          <w:color w:val="000000"/>
          <w:shd w:val="clear" w:color="auto" w:fill="FFFFFF"/>
          <w:lang w:eastAsia="en-GB"/>
        </w:rPr>
        <w:t>y</w:t>
      </w:r>
      <w:r w:rsidRPr="00BF6FB3">
        <w:rPr>
          <w:rFonts w:eastAsia="Times New Roman"/>
          <w:color w:val="000000"/>
          <w:shd w:val="clear" w:color="auto" w:fill="FFFFFF"/>
          <w:lang w:eastAsia="en-GB"/>
        </w:rPr>
        <w:t xml:space="preserve">, </w:t>
      </w:r>
      <w:r>
        <w:rPr>
          <w:rFonts w:eastAsia="Times New Roman"/>
          <w:color w:val="000000"/>
          <w:shd w:val="clear" w:color="auto" w:fill="FFFFFF"/>
          <w:lang w:eastAsia="en-GB"/>
        </w:rPr>
        <w:t xml:space="preserve">and </w:t>
      </w:r>
      <w:r w:rsidRPr="00BF6FB3">
        <w:rPr>
          <w:rFonts w:eastAsia="Times New Roman"/>
          <w:color w:val="000000"/>
          <w:shd w:val="clear" w:color="auto" w:fill="FFFFFF"/>
          <w:lang w:eastAsia="en-GB"/>
        </w:rPr>
        <w:t>the</w:t>
      </w:r>
      <w:r>
        <w:rPr>
          <w:rFonts w:eastAsia="Times New Roman"/>
          <w:color w:val="000000"/>
          <w:shd w:val="clear" w:color="auto" w:fill="FFFFFF"/>
          <w:lang w:eastAsia="en-GB"/>
        </w:rPr>
        <w:t xml:space="preserve">ir followers </w:t>
      </w:r>
      <w:r w:rsidRPr="00BF6FB3">
        <w:rPr>
          <w:rFonts w:eastAsia="Times New Roman"/>
          <w:color w:val="000000"/>
          <w:shd w:val="clear" w:color="auto" w:fill="FFFFFF"/>
          <w:lang w:eastAsia="en-GB"/>
        </w:rPr>
        <w:t xml:space="preserve"> </w:t>
      </w:r>
      <w:r>
        <w:rPr>
          <w:rFonts w:eastAsia="Times New Roman"/>
          <w:color w:val="000000"/>
          <w:shd w:val="clear" w:color="auto" w:fill="FFFFFF"/>
          <w:lang w:eastAsia="en-GB"/>
        </w:rPr>
        <w:t>believe</w:t>
      </w:r>
      <w:r w:rsidRPr="00BF6FB3">
        <w:rPr>
          <w:rFonts w:eastAsia="Times New Roman"/>
          <w:color w:val="000000"/>
          <w:shd w:val="clear" w:color="auto" w:fill="FFFFFF"/>
          <w:lang w:eastAsia="en-GB"/>
        </w:rPr>
        <w:t>, with a sense of triumph and pride, that</w:t>
      </w:r>
      <w:r>
        <w:rPr>
          <w:rFonts w:eastAsia="Times New Roman"/>
          <w:color w:val="000000"/>
          <w:shd w:val="clear" w:color="auto" w:fill="FFFFFF"/>
          <w:lang w:eastAsia="en-GB"/>
        </w:rPr>
        <w:t xml:space="preserve"> now is the time that Africa is going to</w:t>
      </w:r>
      <w:r w:rsidRPr="00BF6FB3">
        <w:rPr>
          <w:rFonts w:eastAsia="Times New Roman"/>
          <w:color w:val="000000"/>
          <w:shd w:val="clear" w:color="auto" w:fill="FFFFFF"/>
          <w:lang w:eastAsia="en-GB"/>
        </w:rPr>
        <w:t xml:space="preserve"> ‘evangelize</w:t>
      </w:r>
      <w:r>
        <w:rPr>
          <w:rFonts w:eastAsia="Times New Roman"/>
          <w:color w:val="000000"/>
          <w:shd w:val="clear" w:color="auto" w:fill="FFFFFF"/>
          <w:lang w:eastAsia="en-GB"/>
        </w:rPr>
        <w:t xml:space="preserve">’ the ‘white’ </w:t>
      </w:r>
      <w:r w:rsidRPr="00BF6FB3">
        <w:rPr>
          <w:rFonts w:eastAsia="Times New Roman"/>
          <w:color w:val="000000"/>
          <w:shd w:val="clear" w:color="auto" w:fill="FFFFFF"/>
          <w:lang w:eastAsia="en-GB"/>
        </w:rPr>
        <w:t>world.  No</w:t>
      </w:r>
      <w:r>
        <w:rPr>
          <w:rFonts w:eastAsia="Times New Roman"/>
          <w:color w:val="000000"/>
          <w:shd w:val="clear" w:color="auto" w:fill="FFFFFF"/>
          <w:lang w:eastAsia="en-GB"/>
        </w:rPr>
        <w:t>-one</w:t>
      </w:r>
      <w:r w:rsidRPr="00BF6FB3">
        <w:rPr>
          <w:rFonts w:eastAsia="Times New Roman"/>
          <w:color w:val="000000"/>
          <w:shd w:val="clear" w:color="auto" w:fill="FFFFFF"/>
          <w:lang w:eastAsia="en-GB"/>
        </w:rPr>
        <w:t xml:space="preserve">, unfortunately, knows the exact number of </w:t>
      </w:r>
      <w:r>
        <w:rPr>
          <w:rFonts w:eastAsia="Times New Roman"/>
          <w:color w:val="000000"/>
          <w:shd w:val="clear" w:color="auto" w:fill="FFFFFF"/>
          <w:lang w:eastAsia="en-GB"/>
        </w:rPr>
        <w:t xml:space="preserve">African </w:t>
      </w:r>
      <w:r w:rsidRPr="00BF6FB3">
        <w:rPr>
          <w:rFonts w:eastAsia="Times New Roman"/>
          <w:color w:val="000000"/>
          <w:shd w:val="clear" w:color="auto" w:fill="FFFFFF"/>
          <w:lang w:eastAsia="en-GB"/>
        </w:rPr>
        <w:t>new religious moveme</w:t>
      </w:r>
      <w:r>
        <w:rPr>
          <w:rFonts w:eastAsia="Times New Roman"/>
          <w:color w:val="000000"/>
          <w:shd w:val="clear" w:color="auto" w:fill="FFFFFF"/>
          <w:lang w:eastAsia="en-GB"/>
        </w:rPr>
        <w:t>nts.</w:t>
      </w:r>
      <w:r w:rsidRPr="00BF6FB3">
        <w:rPr>
          <w:rFonts w:eastAsia="Times New Roman"/>
          <w:color w:val="000000"/>
          <w:shd w:val="clear" w:color="auto" w:fill="FFFFFF"/>
          <w:lang w:eastAsia="en-GB"/>
        </w:rPr>
        <w:t xml:space="preserve"> It would be impossible for anyone to try to update and record accurately the numbers and statistics</w:t>
      </w:r>
      <w:r>
        <w:rPr>
          <w:rFonts w:eastAsia="Times New Roman"/>
          <w:color w:val="000000"/>
          <w:shd w:val="clear" w:color="auto" w:fill="FFFFFF"/>
          <w:lang w:eastAsia="en-GB"/>
        </w:rPr>
        <w:t>,</w:t>
      </w:r>
      <w:r w:rsidRPr="00BF6FB3">
        <w:rPr>
          <w:rFonts w:eastAsia="Times New Roman"/>
          <w:color w:val="000000"/>
          <w:shd w:val="clear" w:color="auto" w:fill="FFFFFF"/>
          <w:lang w:eastAsia="en-GB"/>
        </w:rPr>
        <w:t xml:space="preserve"> since the African new movements seem to have a high </w:t>
      </w:r>
      <w:r>
        <w:rPr>
          <w:rFonts w:eastAsia="Times New Roman"/>
          <w:color w:val="000000"/>
          <w:shd w:val="clear" w:color="auto" w:fill="FFFFFF"/>
          <w:lang w:eastAsia="en-GB"/>
        </w:rPr>
        <w:t xml:space="preserve">level of </w:t>
      </w:r>
      <w:r w:rsidRPr="00BF6FB3">
        <w:rPr>
          <w:rFonts w:eastAsia="Times New Roman"/>
          <w:color w:val="000000"/>
          <w:shd w:val="clear" w:color="auto" w:fill="FFFFFF"/>
          <w:lang w:eastAsia="en-GB"/>
        </w:rPr>
        <w:t>proliferation</w:t>
      </w:r>
      <w:r>
        <w:rPr>
          <w:rFonts w:eastAsia="Times New Roman"/>
          <w:color w:val="000000"/>
          <w:shd w:val="clear" w:color="auto" w:fill="FFFFFF"/>
          <w:lang w:eastAsia="en-GB"/>
        </w:rPr>
        <w:t xml:space="preserve"> worldwide</w:t>
      </w:r>
      <w:r w:rsidRPr="00BF6FB3">
        <w:rPr>
          <w:rFonts w:eastAsia="Times New Roman"/>
          <w:color w:val="000000"/>
          <w:shd w:val="clear" w:color="auto" w:fill="FFFFFF"/>
          <w:lang w:eastAsia="en-GB"/>
        </w:rPr>
        <w:t xml:space="preserve">. One can observe that African </w:t>
      </w:r>
      <w:r w:rsidRPr="00BF6FB3">
        <w:rPr>
          <w:rFonts w:eastAsia="Times New Roman"/>
          <w:color w:val="000000"/>
          <w:lang w:eastAsia="en-GB"/>
        </w:rPr>
        <w:t xml:space="preserve">new religious movements have emerged under colonialism, neo-colonialism and apartheid. The number of African new religious movements </w:t>
      </w:r>
      <w:r>
        <w:rPr>
          <w:rFonts w:eastAsia="Times New Roman"/>
          <w:color w:val="000000"/>
          <w:lang w:eastAsia="en-GB"/>
        </w:rPr>
        <w:t>ha</w:t>
      </w:r>
      <w:r w:rsidRPr="00BF6FB3">
        <w:rPr>
          <w:rFonts w:eastAsia="Times New Roman"/>
          <w:color w:val="000000"/>
          <w:lang w:eastAsia="en-GB"/>
        </w:rPr>
        <w:t xml:space="preserve">s increased </w:t>
      </w:r>
      <w:proofErr w:type="gramStart"/>
      <w:r w:rsidRPr="00BF6FB3">
        <w:rPr>
          <w:rFonts w:eastAsia="Times New Roman"/>
          <w:i/>
          <w:iCs/>
          <w:color w:val="000000"/>
          <w:lang w:eastAsia="en-GB"/>
        </w:rPr>
        <w:t>in</w:t>
      </w:r>
      <w:r>
        <w:rPr>
          <w:rFonts w:eastAsia="Times New Roman"/>
          <w:i/>
          <w:iCs/>
          <w:color w:val="000000"/>
          <w:lang w:eastAsia="en-GB"/>
        </w:rPr>
        <w:t xml:space="preserve"> </w:t>
      </w:r>
      <w:r w:rsidRPr="00BF6FB3">
        <w:rPr>
          <w:rFonts w:eastAsia="Times New Roman"/>
          <w:i/>
          <w:iCs/>
          <w:color w:val="000000"/>
          <w:lang w:eastAsia="en-GB"/>
        </w:rPr>
        <w:t> protest</w:t>
      </w:r>
      <w:proofErr w:type="gramEnd"/>
      <w:r>
        <w:rPr>
          <w:rFonts w:eastAsia="Times New Roman"/>
          <w:i/>
          <w:iCs/>
          <w:color w:val="000000"/>
          <w:lang w:eastAsia="en-GB"/>
        </w:rPr>
        <w:t xml:space="preserve"> </w:t>
      </w:r>
      <w:r w:rsidRPr="00BF6FB3">
        <w:rPr>
          <w:rFonts w:eastAsia="Times New Roman"/>
          <w:i/>
          <w:iCs/>
          <w:color w:val="000000"/>
          <w:lang w:eastAsia="en-GB"/>
        </w:rPr>
        <w:t>against </w:t>
      </w:r>
      <w:r w:rsidRPr="00BF6FB3">
        <w:rPr>
          <w:rFonts w:eastAsia="Times New Roman"/>
          <w:color w:val="000000"/>
          <w:lang w:eastAsia="en-GB"/>
        </w:rPr>
        <w:t xml:space="preserve">social, economic, political and cultural oppression.  However, the reason </w:t>
      </w:r>
      <w:r>
        <w:rPr>
          <w:rFonts w:eastAsia="Times New Roman"/>
          <w:color w:val="000000"/>
          <w:lang w:eastAsia="en-GB"/>
        </w:rPr>
        <w:t>for</w:t>
      </w:r>
      <w:r w:rsidRPr="00BF6FB3">
        <w:rPr>
          <w:rFonts w:eastAsia="Times New Roman"/>
          <w:color w:val="000000"/>
          <w:lang w:eastAsia="en-GB"/>
        </w:rPr>
        <w:t xml:space="preserve"> the </w:t>
      </w:r>
      <w:r>
        <w:rPr>
          <w:rFonts w:eastAsia="Times New Roman"/>
          <w:color w:val="000000"/>
          <w:lang w:eastAsia="en-GB"/>
        </w:rPr>
        <w:t>emergence</w:t>
      </w:r>
      <w:r w:rsidRPr="00BF6FB3">
        <w:rPr>
          <w:rFonts w:eastAsia="Times New Roman"/>
          <w:color w:val="000000"/>
          <w:lang w:eastAsia="en-GB"/>
        </w:rPr>
        <w:t xml:space="preserve"> of African new religious movements is essentially religious</w:t>
      </w:r>
      <w:r>
        <w:rPr>
          <w:rFonts w:eastAsia="Times New Roman"/>
          <w:color w:val="000000"/>
          <w:lang w:eastAsia="en-GB"/>
        </w:rPr>
        <w:t>, and there has been a plethora</w:t>
      </w:r>
      <w:r w:rsidRPr="00BF6FB3">
        <w:rPr>
          <w:rFonts w:eastAsia="Times New Roman"/>
          <w:color w:val="000000"/>
          <w:lang w:eastAsia="en-GB"/>
        </w:rPr>
        <w:t xml:space="preserve"> of vari</w:t>
      </w:r>
      <w:r>
        <w:rPr>
          <w:rFonts w:eastAsia="Times New Roman"/>
          <w:color w:val="000000"/>
          <w:lang w:eastAsia="en-GB"/>
        </w:rPr>
        <w:t>ed</w:t>
      </w:r>
      <w:r w:rsidRPr="00BF6FB3">
        <w:rPr>
          <w:rFonts w:eastAsia="Times New Roman"/>
          <w:color w:val="000000"/>
          <w:lang w:eastAsia="en-GB"/>
        </w:rPr>
        <w:t xml:space="preserve"> terminolog</w:t>
      </w:r>
      <w:r>
        <w:rPr>
          <w:rFonts w:eastAsia="Times New Roman"/>
          <w:color w:val="000000"/>
          <w:lang w:eastAsia="en-GB"/>
        </w:rPr>
        <w:t>y</w:t>
      </w:r>
      <w:r w:rsidRPr="00BF6FB3">
        <w:rPr>
          <w:rFonts w:eastAsia="Times New Roman"/>
          <w:color w:val="000000"/>
          <w:lang w:eastAsia="en-GB"/>
        </w:rPr>
        <w:t xml:space="preserve"> applied </w:t>
      </w:r>
      <w:r>
        <w:rPr>
          <w:rFonts w:eastAsia="Times New Roman"/>
          <w:color w:val="000000"/>
          <w:lang w:eastAsia="en-GB"/>
        </w:rPr>
        <w:t xml:space="preserve">to them, </w:t>
      </w:r>
      <w:r w:rsidRPr="00BF6FB3">
        <w:rPr>
          <w:rFonts w:eastAsia="Times New Roman"/>
          <w:color w:val="000000"/>
          <w:lang w:eastAsia="en-GB"/>
        </w:rPr>
        <w:t>includ</w:t>
      </w:r>
      <w:r>
        <w:rPr>
          <w:rFonts w:eastAsia="Times New Roman"/>
          <w:color w:val="000000"/>
          <w:lang w:eastAsia="en-GB"/>
        </w:rPr>
        <w:t>ing</w:t>
      </w:r>
      <w:r w:rsidRPr="00BF6FB3">
        <w:rPr>
          <w:rFonts w:eastAsia="Times New Roman"/>
          <w:color w:val="000000"/>
          <w:lang w:eastAsia="en-GB"/>
        </w:rPr>
        <w:t xml:space="preserve"> </w:t>
      </w:r>
      <w:r>
        <w:rPr>
          <w:rFonts w:eastAsia="Times New Roman"/>
          <w:color w:val="000000"/>
          <w:lang w:eastAsia="en-GB"/>
        </w:rPr>
        <w:t>terms</w:t>
      </w:r>
      <w:r w:rsidRPr="00BF6FB3">
        <w:rPr>
          <w:rFonts w:eastAsia="Times New Roman"/>
          <w:color w:val="000000"/>
          <w:lang w:eastAsia="en-GB"/>
        </w:rPr>
        <w:t xml:space="preserve"> such as separatist, messianic, millenarian, </w:t>
      </w:r>
      <w:proofErr w:type="spellStart"/>
      <w:r w:rsidRPr="00BF6FB3">
        <w:rPr>
          <w:rFonts w:eastAsia="Times New Roman"/>
          <w:color w:val="000000"/>
          <w:lang w:eastAsia="en-GB"/>
        </w:rPr>
        <w:t>nativistic</w:t>
      </w:r>
      <w:proofErr w:type="spellEnd"/>
      <w:r w:rsidRPr="00BF6FB3">
        <w:rPr>
          <w:rFonts w:eastAsia="Times New Roman"/>
          <w:color w:val="000000"/>
          <w:lang w:eastAsia="en-GB"/>
        </w:rPr>
        <w:t xml:space="preserve">, prophetic, neo-Pentecostal, </w:t>
      </w:r>
      <w:proofErr w:type="spellStart"/>
      <w:r w:rsidRPr="00BF6FB3">
        <w:rPr>
          <w:rFonts w:eastAsia="Times New Roman"/>
          <w:color w:val="000000"/>
          <w:lang w:eastAsia="en-GB"/>
        </w:rPr>
        <w:t>syncretic</w:t>
      </w:r>
      <w:proofErr w:type="spellEnd"/>
      <w:r w:rsidRPr="00BF6FB3">
        <w:rPr>
          <w:rFonts w:eastAsia="Times New Roman"/>
          <w:color w:val="000000"/>
          <w:lang w:eastAsia="en-GB"/>
        </w:rPr>
        <w:t xml:space="preserve">, </w:t>
      </w:r>
      <w:proofErr w:type="spellStart"/>
      <w:r w:rsidRPr="00BF6FB3">
        <w:rPr>
          <w:rFonts w:eastAsia="Times New Roman"/>
          <w:color w:val="000000"/>
          <w:lang w:eastAsia="en-GB"/>
        </w:rPr>
        <w:t>revivalistic</w:t>
      </w:r>
      <w:proofErr w:type="spellEnd"/>
      <w:r w:rsidRPr="00BF6FB3">
        <w:rPr>
          <w:rFonts w:eastAsia="Times New Roman"/>
          <w:color w:val="000000"/>
          <w:lang w:eastAsia="en-GB"/>
        </w:rPr>
        <w:t>, cultist, therapeutic, charismatic, ecstatic</w:t>
      </w:r>
      <w:r>
        <w:rPr>
          <w:rFonts w:eastAsia="Times New Roman"/>
          <w:color w:val="000000"/>
          <w:lang w:eastAsia="en-GB"/>
        </w:rPr>
        <w:t xml:space="preserve"> and</w:t>
      </w:r>
      <w:r w:rsidRPr="00BF6FB3">
        <w:rPr>
          <w:rFonts w:eastAsia="Times New Roman"/>
          <w:color w:val="000000"/>
          <w:lang w:eastAsia="en-GB"/>
        </w:rPr>
        <w:t xml:space="preserve"> </w:t>
      </w:r>
      <w:r>
        <w:rPr>
          <w:rFonts w:eastAsia="Times New Roman"/>
          <w:color w:val="000000"/>
          <w:lang w:eastAsia="en-GB"/>
        </w:rPr>
        <w:t xml:space="preserve">postcolonial, </w:t>
      </w:r>
      <w:r w:rsidRPr="00BF6FB3">
        <w:rPr>
          <w:rFonts w:eastAsia="Times New Roman"/>
          <w:color w:val="000000"/>
          <w:lang w:eastAsia="en-GB"/>
        </w:rPr>
        <w:t xml:space="preserve"> </w:t>
      </w:r>
      <w:r>
        <w:rPr>
          <w:rFonts w:eastAsia="Times New Roman"/>
          <w:color w:val="000000"/>
          <w:lang w:eastAsia="en-GB"/>
        </w:rPr>
        <w:t>among others</w:t>
      </w:r>
      <w:r w:rsidRPr="00BF6FB3">
        <w:rPr>
          <w:rFonts w:eastAsia="Times New Roman"/>
          <w:color w:val="000000"/>
          <w:lang w:eastAsia="en-GB"/>
        </w:rPr>
        <w:t>.</w:t>
      </w:r>
    </w:p>
    <w:p w:rsidR="00000000" w:rsidRDefault="005506AE">
      <w:pPr>
        <w:shd w:val="clear" w:color="auto" w:fill="FFFFFF"/>
        <w:spacing w:after="63" w:line="360" w:lineRule="auto"/>
        <w:jc w:val="both"/>
        <w:rPr>
          <w:rFonts w:eastAsia="Times New Roman"/>
          <w:color w:val="000000"/>
          <w:lang w:eastAsia="en-GB"/>
        </w:rPr>
      </w:pPr>
    </w:p>
    <w:p w:rsidR="00000000" w:rsidRDefault="00A86118">
      <w:pPr>
        <w:shd w:val="clear" w:color="auto" w:fill="FFFFFF"/>
        <w:spacing w:after="63" w:line="360" w:lineRule="auto"/>
        <w:jc w:val="both"/>
        <w:rPr>
          <w:rFonts w:eastAsia="PMingLiU"/>
        </w:rPr>
      </w:pPr>
      <w:r>
        <w:rPr>
          <w:color w:val="000000"/>
        </w:rPr>
        <w:t>A</w:t>
      </w:r>
      <w:r w:rsidRPr="00BF6FB3">
        <w:rPr>
          <w:color w:val="000000"/>
        </w:rPr>
        <w:t xml:space="preserve">frican new religious movements have </w:t>
      </w:r>
      <w:r>
        <w:rPr>
          <w:color w:val="000000"/>
        </w:rPr>
        <w:t xml:space="preserve">been </w:t>
      </w:r>
      <w:r w:rsidRPr="00BF6FB3">
        <w:rPr>
          <w:color w:val="000000"/>
        </w:rPr>
        <w:t xml:space="preserve">seen </w:t>
      </w:r>
      <w:r>
        <w:rPr>
          <w:color w:val="000000"/>
        </w:rPr>
        <w:t>as agents of social and cultural change</w:t>
      </w:r>
      <w:proofErr w:type="gramStart"/>
      <w:r>
        <w:rPr>
          <w:color w:val="000000"/>
        </w:rPr>
        <w:t xml:space="preserve">,  </w:t>
      </w:r>
      <w:r w:rsidRPr="00BF6FB3">
        <w:rPr>
          <w:color w:val="000000"/>
        </w:rPr>
        <w:t>from</w:t>
      </w:r>
      <w:proofErr w:type="gramEnd"/>
      <w:r w:rsidRPr="00BF6FB3">
        <w:rPr>
          <w:color w:val="000000"/>
        </w:rPr>
        <w:t xml:space="preserve"> Liberation and Black Theologies, Pentecostalism, Secret Societies, Yoruba Religion and African-derived religions in the Carib</w:t>
      </w:r>
      <w:r>
        <w:rPr>
          <w:color w:val="000000"/>
        </w:rPr>
        <w:t xml:space="preserve">bean and Latin America such as </w:t>
      </w:r>
      <w:r w:rsidRPr="00BF6FB3">
        <w:rPr>
          <w:color w:val="000000"/>
        </w:rPr>
        <w:t xml:space="preserve">the </w:t>
      </w:r>
      <w:proofErr w:type="spellStart"/>
      <w:r w:rsidRPr="00BF6FB3">
        <w:rPr>
          <w:color w:val="000000"/>
        </w:rPr>
        <w:t>Rastafa</w:t>
      </w:r>
      <w:r>
        <w:rPr>
          <w:color w:val="000000"/>
        </w:rPr>
        <w:t>rI</w:t>
      </w:r>
      <w:proofErr w:type="spellEnd"/>
      <w:r>
        <w:rPr>
          <w:color w:val="000000"/>
        </w:rPr>
        <w:t xml:space="preserve"> movement, </w:t>
      </w:r>
      <w:proofErr w:type="spellStart"/>
      <w:r>
        <w:rPr>
          <w:color w:val="000000"/>
        </w:rPr>
        <w:t>Vodou</w:t>
      </w:r>
      <w:proofErr w:type="spellEnd"/>
      <w:r>
        <w:rPr>
          <w:color w:val="000000"/>
        </w:rPr>
        <w:t xml:space="preserve">, </w:t>
      </w:r>
      <w:proofErr w:type="spellStart"/>
      <w:r>
        <w:rPr>
          <w:color w:val="000000"/>
        </w:rPr>
        <w:t>Santeria</w:t>
      </w:r>
      <w:proofErr w:type="spellEnd"/>
      <w:r>
        <w:rPr>
          <w:color w:val="000000"/>
        </w:rPr>
        <w:t xml:space="preserve">, </w:t>
      </w:r>
      <w:proofErr w:type="spellStart"/>
      <w:r>
        <w:rPr>
          <w:color w:val="000000"/>
        </w:rPr>
        <w:t>Candomblé</w:t>
      </w:r>
      <w:proofErr w:type="spellEnd"/>
      <w:r>
        <w:rPr>
          <w:color w:val="000000"/>
        </w:rPr>
        <w:t xml:space="preserve"> and</w:t>
      </w:r>
      <w:r w:rsidRPr="00BF6FB3">
        <w:rPr>
          <w:color w:val="000000"/>
        </w:rPr>
        <w:t xml:space="preserve"> the Brazilian </w:t>
      </w:r>
      <w:proofErr w:type="spellStart"/>
      <w:r w:rsidRPr="00BF6FB3">
        <w:rPr>
          <w:color w:val="000000"/>
        </w:rPr>
        <w:t>Quimbanda</w:t>
      </w:r>
      <w:proofErr w:type="spellEnd"/>
      <w:r>
        <w:rPr>
          <w:color w:val="000000"/>
        </w:rPr>
        <w:t>,</w:t>
      </w:r>
      <w:r w:rsidRPr="00BF6FB3">
        <w:rPr>
          <w:color w:val="000000"/>
        </w:rPr>
        <w:t xml:space="preserve"> to feminist and postcolonial theologies (including </w:t>
      </w:r>
      <w:proofErr w:type="spellStart"/>
      <w:r w:rsidRPr="00BF6FB3">
        <w:rPr>
          <w:color w:val="000000"/>
        </w:rPr>
        <w:t>womanist</w:t>
      </w:r>
      <w:proofErr w:type="spellEnd"/>
      <w:r w:rsidRPr="00BF6FB3">
        <w:rPr>
          <w:color w:val="000000"/>
        </w:rPr>
        <w:t xml:space="preserve"> theologies). These movements </w:t>
      </w:r>
      <w:r>
        <w:t xml:space="preserve">throughout Africa and the Americas </w:t>
      </w:r>
      <w:r w:rsidRPr="0077683C">
        <w:t>have</w:t>
      </w:r>
      <w:r w:rsidRPr="0077683C">
        <w:rPr>
          <w:rFonts w:eastAsia="PMingLiU"/>
        </w:rPr>
        <w:t xml:space="preserve"> moved </w:t>
      </w:r>
      <w:r>
        <w:rPr>
          <w:rFonts w:eastAsia="PMingLiU"/>
        </w:rPr>
        <w:t xml:space="preserve">away subversively </w:t>
      </w:r>
      <w:r w:rsidRPr="0077683C">
        <w:rPr>
          <w:rFonts w:eastAsia="PMingLiU"/>
        </w:rPr>
        <w:t xml:space="preserve">from </w:t>
      </w:r>
      <w:r>
        <w:rPr>
          <w:rFonts w:eastAsia="PMingLiU"/>
        </w:rPr>
        <w:t xml:space="preserve">the </w:t>
      </w:r>
      <w:r w:rsidRPr="0077683C">
        <w:rPr>
          <w:rFonts w:eastAsia="PMingLiU"/>
        </w:rPr>
        <w:t>dominant religions</w:t>
      </w:r>
      <w:proofErr w:type="gramStart"/>
      <w:r w:rsidRPr="0077683C">
        <w:rPr>
          <w:rFonts w:eastAsia="PMingLiU"/>
        </w:rPr>
        <w:t>,  identifying</w:t>
      </w:r>
      <w:proofErr w:type="gramEnd"/>
      <w:r w:rsidRPr="0077683C">
        <w:rPr>
          <w:rFonts w:eastAsia="PMingLiU"/>
        </w:rPr>
        <w:t xml:space="preserve"> Africa as</w:t>
      </w:r>
      <w:r>
        <w:rPr>
          <w:rFonts w:eastAsia="PMingLiU"/>
        </w:rPr>
        <w:t xml:space="preserve"> a symbolic, defensive </w:t>
      </w:r>
      <w:r w:rsidRPr="0077683C">
        <w:rPr>
          <w:rFonts w:eastAsia="PMingLiU"/>
        </w:rPr>
        <w:t>place to r</w:t>
      </w:r>
      <w:r>
        <w:rPr>
          <w:rFonts w:eastAsia="PMingLiU"/>
        </w:rPr>
        <w:t>espond to oppression and to advocate black-sexual privileges (the politics of racial justice and gender equality)</w:t>
      </w:r>
      <w:r w:rsidRPr="0077683C">
        <w:rPr>
          <w:rFonts w:eastAsia="PMingLiU"/>
        </w:rPr>
        <w:t xml:space="preserve">. African </w:t>
      </w:r>
      <w:r>
        <w:rPr>
          <w:rFonts w:eastAsia="PMingLiU"/>
        </w:rPr>
        <w:t>r</w:t>
      </w:r>
      <w:r w:rsidRPr="0077683C">
        <w:rPr>
          <w:rFonts w:eastAsia="PMingLiU"/>
        </w:rPr>
        <w:t>eligions are expanding</w:t>
      </w:r>
      <w:r>
        <w:rPr>
          <w:rFonts w:eastAsia="PMingLiU"/>
        </w:rPr>
        <w:t xml:space="preserve"> more and more, and are attracting globally both black and white people. They have been considered to be religions of divination, healing, dance and spirit possession.  </w:t>
      </w:r>
      <w:r>
        <w:rPr>
          <w:rFonts w:eastAsia="PMingLiU"/>
        </w:rPr>
        <w:lastRenderedPageBreak/>
        <w:t xml:space="preserve">Indeed, one can find Rasta and </w:t>
      </w:r>
      <w:proofErr w:type="spellStart"/>
      <w:r>
        <w:rPr>
          <w:rFonts w:eastAsia="PMingLiU"/>
        </w:rPr>
        <w:t>Vodou</w:t>
      </w:r>
      <w:proofErr w:type="spellEnd"/>
      <w:r>
        <w:rPr>
          <w:rFonts w:eastAsia="PMingLiU"/>
        </w:rPr>
        <w:t xml:space="preserve"> priestesses in Africa, America and Europe. For example, Mama Lola, the contemporary leader of </w:t>
      </w:r>
      <w:proofErr w:type="spellStart"/>
      <w:r>
        <w:rPr>
          <w:rFonts w:eastAsia="PMingLiU"/>
        </w:rPr>
        <w:t>Vodou</w:t>
      </w:r>
      <w:proofErr w:type="spellEnd"/>
      <w:r>
        <w:rPr>
          <w:rFonts w:eastAsia="PMingLiU"/>
        </w:rPr>
        <w:t xml:space="preserve"> women’s spirit movement in Brooklyn, reclaims African magic and represents the rebirth of matriarchal religion centred on Mother Africa with Africa-based spirits. Her movement has maintained African spirituality and offers divine inspiration and freedom for women. </w:t>
      </w:r>
    </w:p>
    <w:p w:rsidR="00EF79DA" w:rsidRDefault="00EF79DA">
      <w:pPr>
        <w:shd w:val="clear" w:color="auto" w:fill="FFFFFF"/>
        <w:spacing w:after="63" w:line="360" w:lineRule="auto"/>
        <w:jc w:val="both"/>
      </w:pPr>
    </w:p>
    <w:p w:rsidR="00000000" w:rsidRDefault="00A86118">
      <w:pPr>
        <w:shd w:val="clear" w:color="auto" w:fill="FFFFFF"/>
        <w:spacing w:after="63" w:line="360" w:lineRule="auto"/>
        <w:jc w:val="both"/>
        <w:rPr>
          <w:b/>
          <w:bCs/>
          <w:sz w:val="28"/>
          <w:szCs w:val="28"/>
        </w:rPr>
      </w:pPr>
      <w:r>
        <w:rPr>
          <w:b/>
          <w:bCs/>
          <w:sz w:val="28"/>
          <w:szCs w:val="28"/>
        </w:rPr>
        <w:t xml:space="preserve">The </w:t>
      </w:r>
      <w:proofErr w:type="spellStart"/>
      <w:r>
        <w:rPr>
          <w:b/>
          <w:bCs/>
          <w:sz w:val="28"/>
          <w:szCs w:val="28"/>
        </w:rPr>
        <w:t>Afrocentric</w:t>
      </w:r>
      <w:proofErr w:type="spellEnd"/>
      <w:r>
        <w:rPr>
          <w:b/>
          <w:bCs/>
          <w:sz w:val="28"/>
          <w:szCs w:val="28"/>
        </w:rPr>
        <w:t xml:space="preserve"> legacy in African new religious movements</w:t>
      </w:r>
      <w:r w:rsidRPr="00DB014A">
        <w:rPr>
          <w:b/>
          <w:bCs/>
          <w:sz w:val="28"/>
          <w:szCs w:val="28"/>
        </w:rPr>
        <w:t xml:space="preserve"> </w:t>
      </w:r>
    </w:p>
    <w:p w:rsidR="00000000" w:rsidRDefault="005506AE">
      <w:pPr>
        <w:shd w:val="clear" w:color="auto" w:fill="FFFFFF"/>
        <w:spacing w:after="63" w:line="360" w:lineRule="auto"/>
        <w:jc w:val="both"/>
      </w:pPr>
    </w:p>
    <w:p w:rsidR="00000000" w:rsidRDefault="00A86118">
      <w:pPr>
        <w:shd w:val="clear" w:color="auto" w:fill="FFFFFF"/>
        <w:spacing w:after="63" w:line="360" w:lineRule="auto"/>
        <w:jc w:val="both"/>
      </w:pPr>
      <w:proofErr w:type="spellStart"/>
      <w:r w:rsidRPr="00BF6FB3">
        <w:rPr>
          <w:rFonts w:eastAsia="Times New Roman"/>
          <w:color w:val="000000"/>
          <w:lang w:eastAsia="en-GB"/>
        </w:rPr>
        <w:t>Afrocentrism</w:t>
      </w:r>
      <w:proofErr w:type="spellEnd"/>
      <w:r w:rsidRPr="00BF6FB3">
        <w:rPr>
          <w:rFonts w:eastAsia="Times New Roman"/>
          <w:color w:val="000000"/>
          <w:lang w:eastAsia="en-GB"/>
        </w:rPr>
        <w:t xml:space="preserve"> is a </w:t>
      </w:r>
      <w:r>
        <w:rPr>
          <w:rFonts w:eastAsia="Times New Roman"/>
          <w:color w:val="000000"/>
          <w:lang w:eastAsia="en-GB"/>
        </w:rPr>
        <w:t xml:space="preserve">comprehensive </w:t>
      </w:r>
      <w:r w:rsidRPr="00BF6FB3">
        <w:rPr>
          <w:rFonts w:eastAsia="Times New Roman"/>
          <w:color w:val="000000"/>
          <w:lang w:eastAsia="en-GB"/>
        </w:rPr>
        <w:t xml:space="preserve">term </w:t>
      </w:r>
      <w:r>
        <w:rPr>
          <w:rFonts w:eastAsia="Times New Roman"/>
          <w:color w:val="000000"/>
          <w:lang w:eastAsia="en-GB"/>
        </w:rPr>
        <w:t>which refers to</w:t>
      </w:r>
      <w:r w:rsidRPr="00BF6FB3">
        <w:rPr>
          <w:rFonts w:eastAsia="Times New Roman"/>
          <w:color w:val="000000"/>
          <w:lang w:eastAsia="en-GB"/>
        </w:rPr>
        <w:t xml:space="preserve"> the nature of African new religious movements and spiritualities. The term ‘</w:t>
      </w:r>
      <w:proofErr w:type="spellStart"/>
      <w:r w:rsidRPr="00BF6FB3">
        <w:rPr>
          <w:rFonts w:eastAsia="Times New Roman"/>
          <w:color w:val="000000"/>
          <w:lang w:eastAsia="en-GB"/>
        </w:rPr>
        <w:t>Afrocentricity</w:t>
      </w:r>
      <w:proofErr w:type="spellEnd"/>
      <w:r w:rsidRPr="00BF6FB3">
        <w:rPr>
          <w:rFonts w:eastAsia="Times New Roman"/>
          <w:color w:val="000000"/>
          <w:lang w:eastAsia="en-GB"/>
        </w:rPr>
        <w:t>’</w:t>
      </w:r>
      <w:r>
        <w:rPr>
          <w:rFonts w:eastAsia="Times New Roman"/>
          <w:color w:val="000000"/>
          <w:lang w:eastAsia="en-GB"/>
        </w:rPr>
        <w:t>,</w:t>
      </w:r>
      <w:r w:rsidRPr="00BF6FB3">
        <w:rPr>
          <w:rFonts w:eastAsia="Times New Roman"/>
          <w:color w:val="000000"/>
          <w:lang w:eastAsia="en-GB"/>
        </w:rPr>
        <w:t xml:space="preserve"> which is at </w:t>
      </w:r>
      <w:r>
        <w:rPr>
          <w:rFonts w:eastAsia="Times New Roman"/>
          <w:color w:val="000000"/>
          <w:lang w:eastAsia="en-GB"/>
        </w:rPr>
        <w:t xml:space="preserve">the </w:t>
      </w:r>
      <w:r w:rsidRPr="00BF6FB3">
        <w:rPr>
          <w:rFonts w:eastAsia="Times New Roman"/>
          <w:color w:val="000000"/>
          <w:lang w:eastAsia="en-GB"/>
        </w:rPr>
        <w:t xml:space="preserve">centre of my analysis, includes, in all </w:t>
      </w:r>
      <w:r>
        <w:rPr>
          <w:rFonts w:eastAsia="Times New Roman"/>
          <w:color w:val="000000"/>
          <w:lang w:eastAsia="en-GB"/>
        </w:rPr>
        <w:t xml:space="preserve">its </w:t>
      </w:r>
      <w:r w:rsidRPr="00BF6FB3">
        <w:rPr>
          <w:rFonts w:eastAsia="Times New Roman"/>
          <w:color w:val="000000"/>
          <w:lang w:eastAsia="en-GB"/>
        </w:rPr>
        <w:t xml:space="preserve">aspects, </w:t>
      </w:r>
      <w:r>
        <w:rPr>
          <w:rFonts w:eastAsia="Times New Roman"/>
          <w:color w:val="000000"/>
          <w:lang w:eastAsia="en-GB"/>
        </w:rPr>
        <w:t>the</w:t>
      </w:r>
      <w:r w:rsidRPr="00BF6FB3">
        <w:rPr>
          <w:rFonts w:eastAsia="Times New Roman"/>
          <w:color w:val="000000"/>
          <w:lang w:eastAsia="en-GB"/>
        </w:rPr>
        <w:t xml:space="preserve"> socio-cultural and religious significance of being African</w:t>
      </w:r>
      <w:r>
        <w:rPr>
          <w:rFonts w:eastAsia="Times New Roman"/>
          <w:color w:val="000000"/>
          <w:lang w:eastAsia="en-GB"/>
        </w:rPr>
        <w:t>,</w:t>
      </w:r>
      <w:r w:rsidRPr="00BF6FB3">
        <w:rPr>
          <w:rFonts w:eastAsia="Times New Roman"/>
          <w:color w:val="000000"/>
          <w:lang w:eastAsia="en-GB"/>
        </w:rPr>
        <w:t xml:space="preserve"> and tend</w:t>
      </w:r>
      <w:r>
        <w:rPr>
          <w:rFonts w:eastAsia="Times New Roman"/>
          <w:color w:val="000000"/>
          <w:lang w:eastAsia="en-GB"/>
        </w:rPr>
        <w:t>s</w:t>
      </w:r>
      <w:r w:rsidRPr="00BF6FB3">
        <w:rPr>
          <w:rFonts w:eastAsia="Times New Roman"/>
          <w:color w:val="000000"/>
          <w:lang w:eastAsia="en-GB"/>
        </w:rPr>
        <w:t xml:space="preserve"> be culturally conservative.</w:t>
      </w:r>
      <w:r>
        <w:rPr>
          <w:rFonts w:eastAsia="Times New Roman"/>
          <w:color w:val="333333"/>
          <w:lang w:eastAsia="en-GB"/>
        </w:rPr>
        <w:t xml:space="preserve"> </w:t>
      </w:r>
      <w:proofErr w:type="spellStart"/>
      <w:r w:rsidRPr="004D5A3B">
        <w:t>Afrocentricity</w:t>
      </w:r>
      <w:proofErr w:type="spellEnd"/>
      <w:r>
        <w:t xml:space="preserve">, by definition, </w:t>
      </w:r>
      <w:r w:rsidRPr="004D5A3B">
        <w:t>is a contest for space, a moment of inspiration for African people</w:t>
      </w:r>
      <w:r>
        <w:t xml:space="preserve"> and for those in the Diaspora </w:t>
      </w:r>
      <w:r w:rsidRPr="004D5A3B">
        <w:t xml:space="preserve">who advocate </w:t>
      </w:r>
      <w:r w:rsidR="00EF79DA">
        <w:t xml:space="preserve">their </w:t>
      </w:r>
      <w:r w:rsidRPr="004D5A3B">
        <w:t>political, c</w:t>
      </w:r>
      <w:r>
        <w:t xml:space="preserve">ultural and religious equality. </w:t>
      </w:r>
      <w:proofErr w:type="spellStart"/>
      <w:r w:rsidRPr="004D5A3B">
        <w:t>Afrocentricity</w:t>
      </w:r>
      <w:proofErr w:type="spellEnd"/>
      <w:r w:rsidRPr="004D5A3B">
        <w:t xml:space="preserve"> is a Pan-African ideology dedicated to African people</w:t>
      </w:r>
      <w:r>
        <w:t xml:space="preserve"> and their descendants in the rest of the world,</w:t>
      </w:r>
      <w:r w:rsidRPr="004D5A3B">
        <w:t xml:space="preserve"> in response to Eurocentric</w:t>
      </w:r>
      <w:r>
        <w:t xml:space="preserve"> psychology</w:t>
      </w:r>
      <w:r w:rsidRPr="004D5A3B">
        <w:t>. Th</w:t>
      </w:r>
      <w:r>
        <w:t>e</w:t>
      </w:r>
      <w:r w:rsidRPr="004D5A3B">
        <w:t xml:space="preserve"> term has been used by the African-American scholar and philosopher </w:t>
      </w:r>
      <w:proofErr w:type="spellStart"/>
      <w:r w:rsidRPr="004D5A3B">
        <w:t>Molefi</w:t>
      </w:r>
      <w:proofErr w:type="spellEnd"/>
      <w:r w:rsidRPr="004D5A3B">
        <w:t xml:space="preserve"> Asante (</w:t>
      </w:r>
      <w:proofErr w:type="gramStart"/>
      <w:r w:rsidRPr="004D5A3B">
        <w:t>1942- )</w:t>
      </w:r>
      <w:r>
        <w:t>,</w:t>
      </w:r>
      <w:r w:rsidRPr="004D5A3B">
        <w:t xml:space="preserve"> who</w:t>
      </w:r>
      <w:r>
        <w:t xml:space="preserve"> applied </w:t>
      </w:r>
      <w:proofErr w:type="spellStart"/>
      <w:r>
        <w:t>Afrocentricity</w:t>
      </w:r>
      <w:proofErr w:type="spellEnd"/>
      <w:proofErr w:type="gramEnd"/>
      <w:r>
        <w:t xml:space="preserve"> to social and political sciences; he defined it as ‘the belief in the centrality of Africans in post modern history’ for Africans (Asante 1980, p. 9).</w:t>
      </w:r>
      <w:r w:rsidRPr="00DB014A">
        <w:t xml:space="preserve"> </w:t>
      </w:r>
      <w:r>
        <w:t xml:space="preserve">In recent decades, </w:t>
      </w:r>
      <w:proofErr w:type="spellStart"/>
      <w:r>
        <w:t>Chiekh</w:t>
      </w:r>
      <w:proofErr w:type="spellEnd"/>
      <w:r>
        <w:t xml:space="preserve"> Anta </w:t>
      </w:r>
      <w:proofErr w:type="spellStart"/>
      <w:r>
        <w:t>Diop</w:t>
      </w:r>
      <w:proofErr w:type="spellEnd"/>
      <w:r>
        <w:t xml:space="preserve"> in </w:t>
      </w:r>
      <w:r>
        <w:rPr>
          <w:i/>
          <w:iCs/>
        </w:rPr>
        <w:t>The African Origin of Civilization</w:t>
      </w:r>
      <w:r>
        <w:t xml:space="preserve"> (1994) and </w:t>
      </w:r>
      <w:proofErr w:type="spellStart"/>
      <w:r>
        <w:t>Molefe</w:t>
      </w:r>
      <w:proofErr w:type="spellEnd"/>
      <w:r>
        <w:t xml:space="preserve"> Asante in </w:t>
      </w:r>
      <w:r>
        <w:rPr>
          <w:i/>
          <w:iCs/>
        </w:rPr>
        <w:t xml:space="preserve">The </w:t>
      </w:r>
      <w:proofErr w:type="spellStart"/>
      <w:r>
        <w:rPr>
          <w:i/>
          <w:iCs/>
        </w:rPr>
        <w:t>Afrocentric</w:t>
      </w:r>
      <w:proofErr w:type="spellEnd"/>
      <w:r>
        <w:rPr>
          <w:i/>
          <w:iCs/>
        </w:rPr>
        <w:t xml:space="preserve"> Idea</w:t>
      </w:r>
      <w:r>
        <w:t xml:space="preserve"> (1998) have developed a new approach to the study of the African cultures of the Diaspora. Both challenge us to understand Africa from a less Eurocentric view, rejecting any traces of cultural hegemony. </w:t>
      </w:r>
      <w:proofErr w:type="spellStart"/>
      <w:r>
        <w:t>Diop</w:t>
      </w:r>
      <w:proofErr w:type="spellEnd"/>
      <w:r>
        <w:t xml:space="preserve"> and Asante’s ideas on African identity were influenced by</w:t>
      </w:r>
      <w:r w:rsidR="00EF79DA">
        <w:t xml:space="preserve"> African-American </w:t>
      </w:r>
      <w:r>
        <w:t xml:space="preserve">precursors such as Booker T. Washington, W.E.B Du Bois, Malcolm X, Marcus </w:t>
      </w:r>
      <w:proofErr w:type="spellStart"/>
      <w:r>
        <w:t>Mosiah</w:t>
      </w:r>
      <w:proofErr w:type="spellEnd"/>
      <w:r>
        <w:t xml:space="preserve"> Garvey and Martin Luther King, who created an African perspective on politics, economics and religion.  </w:t>
      </w:r>
    </w:p>
    <w:p w:rsidR="00000000" w:rsidRDefault="005506AE">
      <w:pPr>
        <w:shd w:val="clear" w:color="auto" w:fill="FFFFFF"/>
        <w:spacing w:after="63" w:line="360" w:lineRule="auto"/>
        <w:jc w:val="both"/>
      </w:pPr>
    </w:p>
    <w:p w:rsidR="00A86118" w:rsidRDefault="00A86118" w:rsidP="009C2FAC">
      <w:pPr>
        <w:spacing w:line="360" w:lineRule="auto"/>
        <w:jc w:val="both"/>
      </w:pPr>
      <w:r>
        <w:t xml:space="preserve">The study of Africa does not mean merely the conventional study of 'black' people, employing a Eurocentric attitude which scrutinizes the object of its investigation as a phenomenon which is extraneous and peripheral. On the contrary, as argued by Asante, a contemporary student of twentieth century Pan-African movements in the African-American Diaspora, </w:t>
      </w:r>
      <w:proofErr w:type="spellStart"/>
      <w:r w:rsidRPr="002B7BF8">
        <w:t>Africology</w:t>
      </w:r>
      <w:proofErr w:type="spellEnd"/>
      <w:r>
        <w:t xml:space="preserve"> should help to open a new door to the African heritage, and facilitate a rediscovery of African culture. </w:t>
      </w:r>
      <w:proofErr w:type="spellStart"/>
      <w:r>
        <w:t>Africology</w:t>
      </w:r>
      <w:proofErr w:type="spellEnd"/>
      <w:r>
        <w:t xml:space="preserve"> moves away from the static notions of many </w:t>
      </w:r>
      <w:r>
        <w:lastRenderedPageBreak/>
        <w:t xml:space="preserve">western disciplines; it is in continual expansion and has a pluralistic, comparative, dynamic and creative approach </w:t>
      </w:r>
      <w:proofErr w:type="gramStart"/>
      <w:r>
        <w:t>to,</w:t>
      </w:r>
      <w:proofErr w:type="gramEnd"/>
      <w:r>
        <w:t xml:space="preserve"> and perspective on, the study of Africa. As </w:t>
      </w:r>
      <w:proofErr w:type="gramStart"/>
      <w:r>
        <w:t>Asante</w:t>
      </w:r>
      <w:proofErr w:type="gramEnd"/>
      <w:r>
        <w:t xml:space="preserve"> claims:</w:t>
      </w:r>
    </w:p>
    <w:p w:rsidR="00A86118" w:rsidRPr="002C05E5" w:rsidRDefault="00A86118" w:rsidP="009C2FAC">
      <w:pPr>
        <w:spacing w:line="360" w:lineRule="auto"/>
        <w:jc w:val="both"/>
      </w:pPr>
    </w:p>
    <w:p w:rsidR="00A86118" w:rsidRPr="002C05E5" w:rsidRDefault="00A86118" w:rsidP="009C2FAC">
      <w:pPr>
        <w:pStyle w:val="Quote"/>
        <w:spacing w:line="360" w:lineRule="auto"/>
      </w:pPr>
      <w:r>
        <w:t xml:space="preserve">In this sense </w:t>
      </w:r>
      <w:proofErr w:type="spellStart"/>
      <w:r>
        <w:t>a</w:t>
      </w:r>
      <w:r w:rsidRPr="002C05E5">
        <w:t>fricology</w:t>
      </w:r>
      <w:proofErr w:type="spellEnd"/>
      <w:r w:rsidRPr="002C05E5">
        <w:t xml:space="preserve"> opens the doors to our selves; whatever there is that is negative in our persons is measured by a new formula; and whatever is positive is also by the same </w:t>
      </w:r>
      <w:proofErr w:type="spellStart"/>
      <w:r w:rsidRPr="002C05E5">
        <w:t>Afrocentric</w:t>
      </w:r>
      <w:proofErr w:type="spellEnd"/>
      <w:r w:rsidRPr="002C05E5">
        <w:t xml:space="preserve"> formula.</w:t>
      </w:r>
      <w:r w:rsidRPr="002C05E5">
        <w:rPr>
          <w:rStyle w:val="FootnoteReference"/>
        </w:rPr>
        <w:footnoteReference w:id="4"/>
      </w:r>
      <w:r w:rsidRPr="002C05E5">
        <w:t xml:space="preserve"> </w:t>
      </w:r>
    </w:p>
    <w:p w:rsidR="00A86118" w:rsidRPr="002C05E5" w:rsidRDefault="00A86118" w:rsidP="009C2FAC">
      <w:pPr>
        <w:spacing w:line="360" w:lineRule="auto"/>
        <w:ind w:left="851" w:right="851"/>
        <w:jc w:val="both"/>
      </w:pPr>
    </w:p>
    <w:p w:rsidR="00000000" w:rsidRDefault="00A86118">
      <w:pPr>
        <w:pStyle w:val="FootnoteText"/>
        <w:spacing w:line="360" w:lineRule="auto"/>
        <w:jc w:val="both"/>
      </w:pPr>
      <w:r w:rsidRPr="003B6B85">
        <w:rPr>
          <w:sz w:val="24"/>
          <w:szCs w:val="24"/>
        </w:rPr>
        <w:t>Asante's observation concerns the crystallized</w:t>
      </w:r>
      <w:r>
        <w:rPr>
          <w:sz w:val="24"/>
          <w:szCs w:val="24"/>
        </w:rPr>
        <w:t>,</w:t>
      </w:r>
      <w:r w:rsidRPr="003B6B85">
        <w:rPr>
          <w:sz w:val="24"/>
          <w:szCs w:val="24"/>
        </w:rPr>
        <w:t xml:space="preserve"> fixed methods used in the study of Africa and </w:t>
      </w:r>
      <w:r>
        <w:rPr>
          <w:sz w:val="24"/>
          <w:szCs w:val="24"/>
        </w:rPr>
        <w:t>‘African’</w:t>
      </w:r>
      <w:r w:rsidRPr="003B6B85">
        <w:rPr>
          <w:sz w:val="24"/>
          <w:szCs w:val="24"/>
        </w:rPr>
        <w:t xml:space="preserve"> people</w:t>
      </w:r>
      <w:r>
        <w:rPr>
          <w:sz w:val="24"/>
          <w:szCs w:val="24"/>
        </w:rPr>
        <w:t xml:space="preserve">. </w:t>
      </w:r>
      <w:proofErr w:type="spellStart"/>
      <w:r w:rsidRPr="003B6B85">
        <w:rPr>
          <w:sz w:val="24"/>
          <w:szCs w:val="24"/>
        </w:rPr>
        <w:t>Africology</w:t>
      </w:r>
      <w:proofErr w:type="spellEnd"/>
      <w:r w:rsidRPr="003B6B85">
        <w:rPr>
          <w:sz w:val="24"/>
          <w:szCs w:val="24"/>
        </w:rPr>
        <w:t xml:space="preserve"> employs a radical and progressive African perspective or </w:t>
      </w:r>
      <w:proofErr w:type="spellStart"/>
      <w:r w:rsidRPr="003B6B85">
        <w:rPr>
          <w:sz w:val="24"/>
          <w:szCs w:val="24"/>
        </w:rPr>
        <w:t>Afrocentric</w:t>
      </w:r>
      <w:proofErr w:type="spellEnd"/>
      <w:r w:rsidRPr="003B6B85">
        <w:rPr>
          <w:sz w:val="24"/>
          <w:szCs w:val="24"/>
        </w:rPr>
        <w:t xml:space="preserve"> interpretation which guides African and non-African people to establish a new vision of Africa that will transform the way we think of science, history, religion, fashion, architecture, music and ethics. It will be a renaissance more powerful – as </w:t>
      </w:r>
      <w:proofErr w:type="gramStart"/>
      <w:r w:rsidRPr="003B6B85">
        <w:rPr>
          <w:sz w:val="24"/>
          <w:szCs w:val="24"/>
        </w:rPr>
        <w:t>Asante</w:t>
      </w:r>
      <w:proofErr w:type="gramEnd"/>
      <w:r w:rsidRPr="003B6B85">
        <w:rPr>
          <w:sz w:val="24"/>
          <w:szCs w:val="24"/>
        </w:rPr>
        <w:t xml:space="preserve"> stresses – than anything a neo-Greek revival could imagine.</w:t>
      </w:r>
      <w:r w:rsidRPr="003B6B85">
        <w:rPr>
          <w:rStyle w:val="FootnoteReference"/>
          <w:sz w:val="24"/>
          <w:szCs w:val="24"/>
        </w:rPr>
        <w:footnoteReference w:id="5"/>
      </w:r>
      <w:r w:rsidRPr="003B6B85">
        <w:rPr>
          <w:sz w:val="24"/>
          <w:szCs w:val="24"/>
        </w:rPr>
        <w:t xml:space="preserve"> This will guide Africans to their </w:t>
      </w:r>
      <w:proofErr w:type="spellStart"/>
      <w:r w:rsidRPr="003B6B85">
        <w:rPr>
          <w:sz w:val="24"/>
          <w:szCs w:val="24"/>
        </w:rPr>
        <w:t>Afrocentric</w:t>
      </w:r>
      <w:proofErr w:type="spellEnd"/>
      <w:r w:rsidRPr="003B6B85">
        <w:rPr>
          <w:sz w:val="24"/>
          <w:szCs w:val="24"/>
        </w:rPr>
        <w:t xml:space="preserve"> change and liberation. </w:t>
      </w:r>
    </w:p>
    <w:p w:rsidR="00A86118" w:rsidRPr="004D5A3B" w:rsidRDefault="00A86118" w:rsidP="009C2FAC">
      <w:pPr>
        <w:spacing w:line="360" w:lineRule="auto"/>
        <w:jc w:val="both"/>
      </w:pPr>
    </w:p>
    <w:p w:rsidR="00000000" w:rsidRDefault="00A86118">
      <w:pPr>
        <w:spacing w:line="360" w:lineRule="auto"/>
        <w:jc w:val="both"/>
      </w:pPr>
      <w:r>
        <w:t xml:space="preserve">The concept of </w:t>
      </w:r>
      <w:proofErr w:type="spellStart"/>
      <w:r w:rsidRPr="00F315E2">
        <w:t>Afrocentricity</w:t>
      </w:r>
      <w:proofErr w:type="spellEnd"/>
      <w:r>
        <w:t xml:space="preserve"> is employed to identify the rich diversity of African culture and religion as expressed in their oral history, rituals and ceremonies. </w:t>
      </w:r>
      <w:proofErr w:type="spellStart"/>
      <w:r>
        <w:t>Afrocentricity</w:t>
      </w:r>
      <w:proofErr w:type="spellEnd"/>
      <w:r>
        <w:t xml:space="preserve"> seeks to operate in the interests of African identity. </w:t>
      </w:r>
      <w:proofErr w:type="spellStart"/>
      <w:r w:rsidRPr="00533853">
        <w:t>Afrocentricity</w:t>
      </w:r>
      <w:proofErr w:type="spellEnd"/>
      <w:r w:rsidRPr="00533853">
        <w:t xml:space="preserve"> </w:t>
      </w:r>
      <w:r>
        <w:t xml:space="preserve">is a term which finds its inspirational source in the thought of Asante. Asante's radical thinking re-examines from an anti-Eurocentric perspective Africa's own history and culture before the European invasions. The </w:t>
      </w:r>
      <w:proofErr w:type="spellStart"/>
      <w:r>
        <w:t>Afrocentric</w:t>
      </w:r>
      <w:proofErr w:type="spellEnd"/>
      <w:r>
        <w:t xml:space="preserve"> paradigm and dynamic rediscovers and repositions the centrality of African people and is rooted in the cultural interests of Africans. In other words, to be </w:t>
      </w:r>
      <w:proofErr w:type="spellStart"/>
      <w:r>
        <w:t>Afrocentric</w:t>
      </w:r>
      <w:proofErr w:type="spellEnd"/>
      <w:r>
        <w:t xml:space="preserve"> does not mean wearing African clothes or having an African name. Indeed, one can be born in Africa, can have African descendants or can follow an African style of living but not be African in oneself. </w:t>
      </w:r>
      <w:proofErr w:type="spellStart"/>
      <w:r>
        <w:t>Afrocentricity</w:t>
      </w:r>
      <w:proofErr w:type="spellEnd"/>
      <w:r>
        <w:t xml:space="preserve"> is a social, cultural and spiritual practice for people who want to determine and re-build the self of the person and of the community, giving dignity with new African beliefs and perceptions. Central to </w:t>
      </w:r>
      <w:proofErr w:type="spellStart"/>
      <w:r>
        <w:t>Afrocentricity</w:t>
      </w:r>
      <w:proofErr w:type="spellEnd"/>
      <w:r>
        <w:t xml:space="preserve"> is ‘</w:t>
      </w:r>
      <w:proofErr w:type="spellStart"/>
      <w:r w:rsidR="0029124B" w:rsidRPr="0029124B">
        <w:rPr>
          <w:i/>
          <w:iCs/>
        </w:rPr>
        <w:t>Nija</w:t>
      </w:r>
      <w:proofErr w:type="spellEnd"/>
      <w:r>
        <w:t xml:space="preserve">’ which is defined by Asante as ‘the collective expression of </w:t>
      </w:r>
      <w:proofErr w:type="spellStart"/>
      <w:r>
        <w:t>Afrocentric</w:t>
      </w:r>
      <w:proofErr w:type="spellEnd"/>
      <w:r>
        <w:t xml:space="preserve"> worldview which is grounded in the historical experience of African people’.</w:t>
      </w:r>
      <w:r>
        <w:rPr>
          <w:rStyle w:val="FootnoteReference"/>
        </w:rPr>
        <w:footnoteReference w:id="6"/>
      </w:r>
      <w:r>
        <w:t xml:space="preserve"> </w:t>
      </w:r>
      <w:proofErr w:type="spellStart"/>
      <w:r w:rsidRPr="003F44D3">
        <w:t>Nija</w:t>
      </w:r>
      <w:proofErr w:type="spellEnd"/>
      <w:r>
        <w:t xml:space="preserve"> is the spiritual and meditative source for African people and is based on the worship of spirits through African ritual objects, </w:t>
      </w:r>
      <w:r>
        <w:lastRenderedPageBreak/>
        <w:t xml:space="preserve">talismans, icons, poetry and music. It is generally practiced on a Sunday but can also be </w:t>
      </w:r>
      <w:proofErr w:type="gramStart"/>
      <w:r>
        <w:t>done  at</w:t>
      </w:r>
      <w:proofErr w:type="gramEnd"/>
      <w:r>
        <w:t xml:space="preserve"> other times. </w:t>
      </w:r>
      <w:proofErr w:type="spellStart"/>
      <w:r w:rsidRPr="003F44D3">
        <w:t>Nija</w:t>
      </w:r>
      <w:proofErr w:type="spellEnd"/>
      <w:r>
        <w:t xml:space="preserve"> consists of six elements: </w:t>
      </w:r>
    </w:p>
    <w:p w:rsidR="00000000" w:rsidRDefault="005506AE">
      <w:pPr>
        <w:spacing w:line="360" w:lineRule="auto"/>
        <w:jc w:val="both"/>
      </w:pPr>
    </w:p>
    <w:p w:rsidR="00000000" w:rsidRDefault="00A86118">
      <w:pPr>
        <w:pStyle w:val="ListParagraph"/>
        <w:numPr>
          <w:ilvl w:val="0"/>
          <w:numId w:val="1"/>
        </w:numPr>
        <w:spacing w:line="360" w:lineRule="auto"/>
        <w:jc w:val="both"/>
      </w:pPr>
      <w:r>
        <w:t>Libation to Ancestors</w:t>
      </w:r>
    </w:p>
    <w:p w:rsidR="00000000" w:rsidRDefault="00A86118">
      <w:pPr>
        <w:pStyle w:val="ListParagraph"/>
        <w:numPr>
          <w:ilvl w:val="0"/>
          <w:numId w:val="1"/>
        </w:numPr>
        <w:spacing w:line="360" w:lineRule="auto"/>
        <w:jc w:val="both"/>
      </w:pPr>
      <w:r>
        <w:t xml:space="preserve">Poetical and Musical Creativity and Expression </w:t>
      </w:r>
    </w:p>
    <w:p w:rsidR="00000000" w:rsidRDefault="00A86118">
      <w:pPr>
        <w:pStyle w:val="ListParagraph"/>
        <w:numPr>
          <w:ilvl w:val="0"/>
          <w:numId w:val="1"/>
        </w:numPr>
        <w:spacing w:line="360" w:lineRule="auto"/>
        <w:jc w:val="both"/>
      </w:pPr>
      <w:proofErr w:type="spellStart"/>
      <w:r>
        <w:t>Nommo</w:t>
      </w:r>
      <w:proofErr w:type="spellEnd"/>
      <w:r>
        <w:t>: Generative Word Power</w:t>
      </w:r>
    </w:p>
    <w:p w:rsidR="00000000" w:rsidRDefault="00A86118">
      <w:pPr>
        <w:pStyle w:val="ListParagraph"/>
        <w:numPr>
          <w:ilvl w:val="0"/>
          <w:numId w:val="1"/>
        </w:numPr>
        <w:spacing w:line="360" w:lineRule="auto"/>
        <w:jc w:val="both"/>
      </w:pPr>
      <w:r>
        <w:t xml:space="preserve">Affirmation </w:t>
      </w:r>
    </w:p>
    <w:p w:rsidR="00000000" w:rsidRDefault="00A86118">
      <w:pPr>
        <w:pStyle w:val="ListParagraph"/>
        <w:numPr>
          <w:ilvl w:val="0"/>
          <w:numId w:val="1"/>
        </w:numPr>
        <w:spacing w:line="360" w:lineRule="auto"/>
        <w:jc w:val="both"/>
      </w:pPr>
      <w:r>
        <w:t xml:space="preserve">Teaching from </w:t>
      </w:r>
      <w:proofErr w:type="spellStart"/>
      <w:r>
        <w:t>Nija</w:t>
      </w:r>
      <w:proofErr w:type="spellEnd"/>
      <w:r>
        <w:t xml:space="preserve"> </w:t>
      </w:r>
    </w:p>
    <w:p w:rsidR="00000000" w:rsidRDefault="00A86118">
      <w:pPr>
        <w:pStyle w:val="ListParagraph"/>
        <w:numPr>
          <w:ilvl w:val="0"/>
          <w:numId w:val="1"/>
        </w:numPr>
        <w:spacing w:line="360" w:lineRule="auto"/>
        <w:jc w:val="both"/>
      </w:pPr>
      <w:r>
        <w:t xml:space="preserve">Libation to Posterity </w:t>
      </w:r>
      <w:r>
        <w:rPr>
          <w:rStyle w:val="FootnoteReference"/>
        </w:rPr>
        <w:footnoteReference w:id="7"/>
      </w:r>
    </w:p>
    <w:p w:rsidR="00000000" w:rsidRDefault="005506AE">
      <w:pPr>
        <w:spacing w:line="360" w:lineRule="auto"/>
        <w:jc w:val="both"/>
      </w:pPr>
    </w:p>
    <w:p w:rsidR="00000000" w:rsidRDefault="00A86118">
      <w:pPr>
        <w:spacing w:line="360" w:lineRule="auto"/>
        <w:jc w:val="both"/>
      </w:pPr>
      <w:r>
        <w:t xml:space="preserve">The libation is dedicated to the ancestors and it is performed before all meetings of </w:t>
      </w:r>
      <w:proofErr w:type="spellStart"/>
      <w:r>
        <w:t>Nija</w:t>
      </w:r>
      <w:proofErr w:type="spellEnd"/>
      <w:r>
        <w:t xml:space="preserve">. Water is used during the </w:t>
      </w:r>
      <w:proofErr w:type="spellStart"/>
      <w:r>
        <w:t>Nija</w:t>
      </w:r>
      <w:proofErr w:type="spellEnd"/>
      <w:r>
        <w:t xml:space="preserve"> practices and is put in three vases with a flag (red, green, and black) which is the symbol of liberation. Fruits and juices are shared during the informal reunions by the members of </w:t>
      </w:r>
      <w:proofErr w:type="spellStart"/>
      <w:r>
        <w:t>Nija</w:t>
      </w:r>
      <w:proofErr w:type="spellEnd"/>
      <w:r>
        <w:t xml:space="preserve">. The teachings of </w:t>
      </w:r>
      <w:proofErr w:type="spellStart"/>
      <w:r>
        <w:t>Nija</w:t>
      </w:r>
      <w:proofErr w:type="spellEnd"/>
      <w:r>
        <w:t xml:space="preserve"> are essentially based on African literature, with the singing of songs, playing of drums and teaching or production of particular African art forms. During the meetings Africans discuss African history and everyday matters. </w:t>
      </w:r>
      <w:proofErr w:type="gramStart"/>
      <w:r>
        <w:t xml:space="preserve">At each libation the </w:t>
      </w:r>
      <w:proofErr w:type="spellStart"/>
      <w:r>
        <w:t>libator</w:t>
      </w:r>
      <w:proofErr w:type="spellEnd"/>
      <w:r>
        <w:t xml:space="preserve"> invokes the spirits of African people to find their origins,”</w:t>
      </w:r>
      <w:r w:rsidR="00EF79DA">
        <w:t xml:space="preserve"> </w:t>
      </w:r>
      <w:r>
        <w:t>who they are and the truth from Africa”.</w:t>
      </w:r>
      <w:proofErr w:type="gramEnd"/>
      <w:r>
        <w:t xml:space="preserve"> With the conclusion of the libation the members of the </w:t>
      </w:r>
      <w:proofErr w:type="spellStart"/>
      <w:r>
        <w:t>Nija</w:t>
      </w:r>
      <w:proofErr w:type="spellEnd"/>
      <w:r>
        <w:t xml:space="preserve"> raise their right hand for ‘</w:t>
      </w:r>
      <w:proofErr w:type="spellStart"/>
      <w:r>
        <w:t>harambees</w:t>
      </w:r>
      <w:proofErr w:type="spellEnd"/>
      <w:r>
        <w:t xml:space="preserve">’, which means pulling together in Kiswahili. The place of cult should be </w:t>
      </w:r>
      <w:proofErr w:type="spellStart"/>
      <w:r>
        <w:t>Afrocentric</w:t>
      </w:r>
      <w:proofErr w:type="spellEnd"/>
      <w:r>
        <w:t xml:space="preserve"> and designed by an </w:t>
      </w:r>
      <w:proofErr w:type="spellStart"/>
      <w:r>
        <w:t>Afrocentric</w:t>
      </w:r>
      <w:proofErr w:type="spellEnd"/>
      <w:r>
        <w:t xml:space="preserve"> architect who will produce a building with the libation table in the middle.</w:t>
      </w:r>
      <w:r>
        <w:rPr>
          <w:rStyle w:val="FootnoteReference"/>
        </w:rPr>
        <w:footnoteReference w:id="8"/>
      </w:r>
    </w:p>
    <w:p w:rsidR="00000000" w:rsidRDefault="005506AE">
      <w:pPr>
        <w:spacing w:line="360" w:lineRule="auto"/>
        <w:jc w:val="both"/>
      </w:pPr>
    </w:p>
    <w:p w:rsidR="00000000" w:rsidRDefault="0029124B">
      <w:pPr>
        <w:spacing w:line="360" w:lineRule="auto"/>
        <w:jc w:val="both"/>
      </w:pPr>
      <w:proofErr w:type="spellStart"/>
      <w:r w:rsidRPr="0029124B">
        <w:rPr>
          <w:i/>
          <w:iCs/>
        </w:rPr>
        <w:t>Nija</w:t>
      </w:r>
      <w:proofErr w:type="spellEnd"/>
      <w:r w:rsidR="00A86118">
        <w:t xml:space="preserve"> is an example of a pure form of </w:t>
      </w:r>
      <w:proofErr w:type="spellStart"/>
      <w:r w:rsidR="00A86118">
        <w:t>Afrocentrism</w:t>
      </w:r>
      <w:proofErr w:type="spellEnd"/>
      <w:r w:rsidR="00A86118">
        <w:t xml:space="preserve"> and African new religious movements. It reflects the presence of African spirituality and consciousness. The teaching of </w:t>
      </w:r>
      <w:proofErr w:type="spellStart"/>
      <w:r w:rsidR="00A86118" w:rsidRPr="003F44D3">
        <w:t>Nija</w:t>
      </w:r>
      <w:proofErr w:type="spellEnd"/>
      <w:r w:rsidR="00A86118">
        <w:t xml:space="preserve"> expresses the connection both with the African past (celebrating precursors such as </w:t>
      </w:r>
      <w:proofErr w:type="spellStart"/>
      <w:r w:rsidR="00A86118">
        <w:t>Kareng’s</w:t>
      </w:r>
      <w:proofErr w:type="spellEnd"/>
      <w:r w:rsidR="00A86118">
        <w:t xml:space="preserve"> </w:t>
      </w:r>
      <w:proofErr w:type="spellStart"/>
      <w:r w:rsidR="00A86118">
        <w:t>Kawaida</w:t>
      </w:r>
      <w:proofErr w:type="spellEnd"/>
      <w:r w:rsidR="00A86118">
        <w:t xml:space="preserve">, Elijah’s Islam, Garvey’s Transmigration, and </w:t>
      </w:r>
      <w:proofErr w:type="spellStart"/>
      <w:r w:rsidR="00A86118">
        <w:t>Blyden’s</w:t>
      </w:r>
      <w:proofErr w:type="spellEnd"/>
      <w:r w:rsidR="00A86118">
        <w:t xml:space="preserve"> Intellectualism</w:t>
      </w:r>
      <w:r w:rsidR="00A86118">
        <w:rPr>
          <w:rStyle w:val="FootnoteReference"/>
        </w:rPr>
        <w:footnoteReference w:id="9"/>
      </w:r>
      <w:r w:rsidR="00A86118">
        <w:t xml:space="preserve">) and also with the future. Asante’s </w:t>
      </w:r>
      <w:proofErr w:type="spellStart"/>
      <w:r w:rsidR="00A86118" w:rsidRPr="003F44D3">
        <w:t>Nija</w:t>
      </w:r>
      <w:proofErr w:type="spellEnd"/>
      <w:r w:rsidR="00A86118">
        <w:t xml:space="preserve"> movement is an African new religious movement of the contemporary African Diaspora.  Indeed, African new religious movements and spiritualities are built around the thesis of </w:t>
      </w:r>
      <w:proofErr w:type="spellStart"/>
      <w:r w:rsidR="00A86118">
        <w:t>Afrocentricity</w:t>
      </w:r>
      <w:proofErr w:type="spellEnd"/>
      <w:r w:rsidR="00A86118">
        <w:t xml:space="preserve">. </w:t>
      </w:r>
      <w:r w:rsidR="00A86118" w:rsidRPr="004D5A3B">
        <w:t xml:space="preserve">The </w:t>
      </w:r>
      <w:proofErr w:type="spellStart"/>
      <w:r w:rsidR="00A86118" w:rsidRPr="004D5A3B">
        <w:t>Afrocentric</w:t>
      </w:r>
      <w:proofErr w:type="spellEnd"/>
      <w:r w:rsidR="00A86118" w:rsidRPr="004D5A3B">
        <w:t xml:space="preserve"> discourse has been an important aspect for Afric</w:t>
      </w:r>
      <w:r w:rsidR="00A86118">
        <w:t xml:space="preserve">an social, racial and spiritual </w:t>
      </w:r>
      <w:r w:rsidR="00A86118" w:rsidRPr="004D5A3B">
        <w:t xml:space="preserve">independence ('the </w:t>
      </w:r>
      <w:r w:rsidR="00A86118" w:rsidRPr="004D5A3B">
        <w:rPr>
          <w:i/>
          <w:iCs/>
        </w:rPr>
        <w:t>African</w:t>
      </w:r>
      <w:r w:rsidR="00A86118" w:rsidRPr="004D5A3B">
        <w:t xml:space="preserve"> national renaissance'</w:t>
      </w:r>
      <w:r w:rsidR="00A86118" w:rsidRPr="004D5A3B">
        <w:rPr>
          <w:rStyle w:val="FootnoteReference"/>
        </w:rPr>
        <w:footnoteReference w:id="10"/>
      </w:r>
      <w:r w:rsidR="00A86118" w:rsidRPr="004D5A3B">
        <w:t>) of the 'Black Skins', as the</w:t>
      </w:r>
      <w:r w:rsidR="00A86118">
        <w:t xml:space="preserve"> activist </w:t>
      </w:r>
      <w:proofErr w:type="spellStart"/>
      <w:r w:rsidR="00A86118" w:rsidRPr="004D5A3B">
        <w:t>Martinican</w:t>
      </w:r>
      <w:proofErr w:type="spellEnd"/>
      <w:r w:rsidR="00A86118" w:rsidRPr="004D5A3B">
        <w:t xml:space="preserve"> philosopher and psychiatrist Frantz Fanon cal</w:t>
      </w:r>
      <w:r w:rsidR="00A86118">
        <w:t xml:space="preserve">led </w:t>
      </w:r>
      <w:r w:rsidR="00A86118">
        <w:lastRenderedPageBreak/>
        <w:t xml:space="preserve">them, from the hegemonic schemes of ‘White Europe’. African new religious movements advocate the repossession of the past culture as a cornerstone of their African identity. </w:t>
      </w:r>
    </w:p>
    <w:p w:rsidR="00A86118" w:rsidRDefault="00A86118" w:rsidP="009C2FAC">
      <w:pPr>
        <w:spacing w:line="480" w:lineRule="auto"/>
        <w:jc w:val="both"/>
      </w:pPr>
    </w:p>
    <w:p w:rsidR="00A86118" w:rsidRDefault="00A86118" w:rsidP="009C2FAC">
      <w:pPr>
        <w:spacing w:line="360" w:lineRule="auto"/>
        <w:jc w:val="both"/>
      </w:pPr>
      <w:r>
        <w:t xml:space="preserve">The concept of African new religious movements and spiritualities emerged in Africa and in the Diaspora as a collective expression of the spirit of African people. Another example of African new religious movements is the </w:t>
      </w:r>
      <w:proofErr w:type="spellStart"/>
      <w:r>
        <w:t>RastafarI</w:t>
      </w:r>
      <w:proofErr w:type="spellEnd"/>
      <w:r>
        <w:t xml:space="preserve"> movement which, like the </w:t>
      </w:r>
      <w:proofErr w:type="spellStart"/>
      <w:r>
        <w:t>Nija</w:t>
      </w:r>
      <w:proofErr w:type="spellEnd"/>
      <w:r>
        <w:t xml:space="preserve"> movement, idealizes Africa (specifically Ethiopia) and allegiance to </w:t>
      </w:r>
      <w:proofErr w:type="spellStart"/>
      <w:r>
        <w:t>Haile</w:t>
      </w:r>
      <w:proofErr w:type="spellEnd"/>
      <w:r>
        <w:t xml:space="preserve"> </w:t>
      </w:r>
      <w:proofErr w:type="spellStart"/>
      <w:r>
        <w:t>Selassie</w:t>
      </w:r>
      <w:proofErr w:type="spellEnd"/>
      <w:r>
        <w:t xml:space="preserve"> I, the liberator, as the impetus of its political, cultural and racial justice. </w:t>
      </w:r>
      <w:proofErr w:type="spellStart"/>
      <w:r>
        <w:t>RastafarI</w:t>
      </w:r>
      <w:proofErr w:type="spellEnd"/>
      <w:r>
        <w:t xml:space="preserve"> insists on the recovery of African history, and reaffirms the significance of the </w:t>
      </w:r>
      <w:proofErr w:type="gramStart"/>
      <w:r>
        <w:rPr>
          <w:i/>
          <w:iCs/>
        </w:rPr>
        <w:t>n</w:t>
      </w:r>
      <w:r w:rsidRPr="006F3AE7">
        <w:rPr>
          <w:i/>
          <w:iCs/>
        </w:rPr>
        <w:t>egro</w:t>
      </w:r>
      <w:proofErr w:type="gramEnd"/>
      <w:r>
        <w:t xml:space="preserve"> consciousness in the image of a new African Deity (the living God, </w:t>
      </w:r>
      <w:proofErr w:type="spellStart"/>
      <w:r>
        <w:t>Jah</w:t>
      </w:r>
      <w:proofErr w:type="spellEnd"/>
      <w:r>
        <w:t xml:space="preserve">). Indeed, the </w:t>
      </w:r>
      <w:proofErr w:type="spellStart"/>
      <w:r>
        <w:t>Rastas</w:t>
      </w:r>
      <w:proofErr w:type="spellEnd"/>
      <w:r>
        <w:t xml:space="preserve">' resistance to oppression is significant and transformative for two reasons: first, they move to re-generate the cultural independence of the subjugated; second, in their cultural and political activities they want to occupy an important place in the emancipation of all subalterns. </w:t>
      </w:r>
      <w:proofErr w:type="spellStart"/>
      <w:r>
        <w:t>RastafarI</w:t>
      </w:r>
      <w:proofErr w:type="spellEnd"/>
      <w:r>
        <w:t xml:space="preserve"> is </w:t>
      </w:r>
      <w:proofErr w:type="spellStart"/>
      <w:r>
        <w:t>Afrocentric</w:t>
      </w:r>
      <w:proofErr w:type="spellEnd"/>
      <w:r>
        <w:t xml:space="preserve"> because it is in search of Ethiopia, and 'the creation of new independent people, a new philosophy</w:t>
      </w:r>
      <w:r w:rsidDel="00A750F5">
        <w:t xml:space="preserve"> </w:t>
      </w:r>
      <w:r>
        <w:t>of decolonisation’.</w:t>
      </w:r>
      <w:r>
        <w:rPr>
          <w:rStyle w:val="FootnoteReference"/>
        </w:rPr>
        <w:footnoteReference w:id="11"/>
      </w:r>
    </w:p>
    <w:p w:rsidR="00000000" w:rsidRDefault="005506AE">
      <w:pPr>
        <w:spacing w:line="360" w:lineRule="auto"/>
        <w:jc w:val="both"/>
      </w:pPr>
    </w:p>
    <w:p w:rsidR="00A86118" w:rsidRDefault="00A86118" w:rsidP="009C2FAC">
      <w:pPr>
        <w:spacing w:line="360" w:lineRule="auto"/>
        <w:jc w:val="both"/>
      </w:pPr>
      <w:proofErr w:type="spellStart"/>
      <w:r>
        <w:t>Afrocentricity</w:t>
      </w:r>
      <w:proofErr w:type="spellEnd"/>
      <w:r>
        <w:t xml:space="preserve"> is also visible in other contemporary movements such the Afro-Brazilian </w:t>
      </w:r>
      <w:proofErr w:type="spellStart"/>
      <w:r>
        <w:t>Quimbanda</w:t>
      </w:r>
      <w:proofErr w:type="spellEnd"/>
      <w:r>
        <w:t xml:space="preserve"> magic movement, </w:t>
      </w:r>
      <w:proofErr w:type="spellStart"/>
      <w:r>
        <w:t>Santeria</w:t>
      </w:r>
      <w:proofErr w:type="spellEnd"/>
      <w:r>
        <w:t xml:space="preserve">, </w:t>
      </w:r>
      <w:proofErr w:type="spellStart"/>
      <w:r>
        <w:t>Candomble</w:t>
      </w:r>
      <w:proofErr w:type="spellEnd"/>
      <w:r>
        <w:t xml:space="preserve">, Yoruba and </w:t>
      </w:r>
      <w:proofErr w:type="spellStart"/>
      <w:r>
        <w:t>Obeah</w:t>
      </w:r>
      <w:proofErr w:type="spellEnd"/>
      <w:r>
        <w:t xml:space="preserve">. These movements recognise the importance of the historical and spiritual experience of Africa through African symbols and spirit guides (ancestors) which govern the physical and spiritual world. According to the </w:t>
      </w:r>
      <w:proofErr w:type="spellStart"/>
      <w:r>
        <w:t>Quimbanda</w:t>
      </w:r>
      <w:proofErr w:type="spellEnd"/>
      <w:r w:rsidDel="009E5734">
        <w:t xml:space="preserve"> </w:t>
      </w:r>
      <w:r w:rsidR="00EF79DA">
        <w:t>movement, which is</w:t>
      </w:r>
      <w:r>
        <w:t xml:space="preserve"> </w:t>
      </w:r>
      <w:r w:rsidR="00EF79DA">
        <w:t>monotheistic</w:t>
      </w:r>
      <w:r>
        <w:t xml:space="preserve"> and practiced in Brazil (where there are over 65,000 temples at the present time) and elsewhere in the world, there are seventy two astral spirits (</w:t>
      </w:r>
      <w:proofErr w:type="spellStart"/>
      <w:r w:rsidR="0029124B" w:rsidRPr="0029124B">
        <w:rPr>
          <w:i/>
          <w:iCs/>
        </w:rPr>
        <w:t>Nkisi</w:t>
      </w:r>
      <w:proofErr w:type="spellEnd"/>
      <w:r>
        <w:rPr>
          <w:i/>
          <w:iCs/>
        </w:rPr>
        <w:t xml:space="preserve">, </w:t>
      </w:r>
      <w:r>
        <w:t xml:space="preserve">which are good and evil) and three deities (known as the </w:t>
      </w:r>
      <w:proofErr w:type="spellStart"/>
      <w:r>
        <w:t>Quimbanda</w:t>
      </w:r>
      <w:proofErr w:type="spellEnd"/>
      <w:r>
        <w:t xml:space="preserve"> Trinity, composed of </w:t>
      </w:r>
      <w:proofErr w:type="spellStart"/>
      <w:r>
        <w:t>Exu</w:t>
      </w:r>
      <w:proofErr w:type="spellEnd"/>
      <w:r>
        <w:t xml:space="preserve"> </w:t>
      </w:r>
      <w:proofErr w:type="spellStart"/>
      <w:r>
        <w:t>Maioral</w:t>
      </w:r>
      <w:proofErr w:type="spellEnd"/>
      <w:r>
        <w:t xml:space="preserve">, </w:t>
      </w:r>
      <w:proofErr w:type="spellStart"/>
      <w:r>
        <w:t>Exu</w:t>
      </w:r>
      <w:proofErr w:type="spellEnd"/>
      <w:r>
        <w:t xml:space="preserve"> </w:t>
      </w:r>
      <w:proofErr w:type="spellStart"/>
      <w:r>
        <w:t>Rei</w:t>
      </w:r>
      <w:proofErr w:type="spellEnd"/>
      <w:r>
        <w:t xml:space="preserve"> and Maria Padilla Rein) to venerate and one Supreme God (</w:t>
      </w:r>
      <w:proofErr w:type="spellStart"/>
      <w:r>
        <w:t>Nzambi</w:t>
      </w:r>
      <w:proofErr w:type="spellEnd"/>
      <w:r>
        <w:t>, the Almighty God of the Great Celestial Mysteries and Creator of the world ‘seen’ and ‘unseen’) to worship.</w:t>
      </w:r>
      <w:r>
        <w:rPr>
          <w:rStyle w:val="FootnoteReference"/>
        </w:rPr>
        <w:footnoteReference w:id="12"/>
      </w:r>
    </w:p>
    <w:p w:rsidR="00000000" w:rsidRDefault="005506AE">
      <w:pPr>
        <w:shd w:val="clear" w:color="auto" w:fill="FFFFFF"/>
        <w:spacing w:after="63" w:line="360" w:lineRule="auto"/>
        <w:jc w:val="both"/>
        <w:rPr>
          <w:rFonts w:eastAsia="PMingLiU"/>
        </w:rPr>
      </w:pPr>
    </w:p>
    <w:p w:rsidR="00000000" w:rsidRDefault="00A86118">
      <w:pPr>
        <w:shd w:val="clear" w:color="auto" w:fill="FFFFFF"/>
        <w:spacing w:after="63" w:line="360" w:lineRule="auto"/>
        <w:jc w:val="both"/>
      </w:pPr>
      <w:r>
        <w:rPr>
          <w:rFonts w:eastAsia="PMingLiU"/>
        </w:rPr>
        <w:t xml:space="preserve">African new religious movements tend to </w:t>
      </w:r>
      <w:r w:rsidRPr="00BF6FB3">
        <w:rPr>
          <w:rFonts w:eastAsia="Times New Roman"/>
          <w:color w:val="000000"/>
          <w:lang w:eastAsia="en-GB"/>
        </w:rPr>
        <w:t xml:space="preserve">return to </w:t>
      </w:r>
      <w:r>
        <w:rPr>
          <w:rFonts w:eastAsia="Times New Roman"/>
          <w:color w:val="000000"/>
          <w:lang w:eastAsia="en-GB"/>
        </w:rPr>
        <w:t xml:space="preserve">the </w:t>
      </w:r>
      <w:r w:rsidRPr="00BF6FB3">
        <w:rPr>
          <w:rFonts w:eastAsia="Times New Roman"/>
          <w:color w:val="000000"/>
          <w:lang w:eastAsia="en-GB"/>
        </w:rPr>
        <w:t>indigenous beliefs and practices</w:t>
      </w:r>
      <w:r>
        <w:rPr>
          <w:rFonts w:eastAsia="PMingLiU"/>
        </w:rPr>
        <w:t xml:space="preserve"> of Africa for two reasons. Firstly, African </w:t>
      </w:r>
      <w:r>
        <w:rPr>
          <w:rFonts w:eastAsia="Times New Roman"/>
          <w:color w:val="000000"/>
          <w:lang w:eastAsia="en-GB"/>
        </w:rPr>
        <w:t xml:space="preserve">identity is a revolutionary strategy which resists the </w:t>
      </w:r>
      <w:r>
        <w:rPr>
          <w:rFonts w:eastAsia="Times New Roman"/>
          <w:color w:val="000000"/>
          <w:lang w:eastAsia="en-GB"/>
        </w:rPr>
        <w:lastRenderedPageBreak/>
        <w:t xml:space="preserve">dominant religions, and </w:t>
      </w:r>
      <w:r>
        <w:rPr>
          <w:rFonts w:eastAsia="PMingLiU"/>
        </w:rPr>
        <w:t xml:space="preserve">is a necessity </w:t>
      </w:r>
      <w:r>
        <w:rPr>
          <w:rFonts w:eastAsia="Times New Roman"/>
          <w:color w:val="000000"/>
          <w:lang w:eastAsia="en-GB"/>
        </w:rPr>
        <w:t xml:space="preserve">in response to </w:t>
      </w:r>
      <w:r w:rsidRPr="00BF6FB3">
        <w:rPr>
          <w:rFonts w:eastAsia="Times New Roman"/>
          <w:color w:val="000000"/>
          <w:lang w:eastAsia="en-GB"/>
        </w:rPr>
        <w:t>increasing westernization</w:t>
      </w:r>
      <w:r>
        <w:rPr>
          <w:rFonts w:eastAsia="Times New Roman"/>
          <w:color w:val="000000"/>
          <w:lang w:eastAsia="en-GB"/>
        </w:rPr>
        <w:t xml:space="preserve">. Secondly, members of the movements preserve their African heritage, pantheons of Gods, </w:t>
      </w:r>
      <w:proofErr w:type="gramStart"/>
      <w:r>
        <w:rPr>
          <w:rFonts w:eastAsia="Times New Roman"/>
          <w:color w:val="000000"/>
          <w:lang w:eastAsia="en-GB"/>
        </w:rPr>
        <w:t>deities</w:t>
      </w:r>
      <w:proofErr w:type="gramEnd"/>
      <w:r>
        <w:rPr>
          <w:rFonts w:eastAsia="Times New Roman"/>
          <w:color w:val="000000"/>
          <w:lang w:eastAsia="en-GB"/>
        </w:rPr>
        <w:t xml:space="preserve"> and spirits</w:t>
      </w:r>
      <w:r>
        <w:t xml:space="preserve">. </w:t>
      </w:r>
    </w:p>
    <w:p w:rsidR="00A86118" w:rsidRDefault="00A86118" w:rsidP="009C2FAC">
      <w:pPr>
        <w:spacing w:line="360" w:lineRule="auto"/>
        <w:jc w:val="both"/>
      </w:pPr>
    </w:p>
    <w:p w:rsidR="00A86118" w:rsidRPr="003B6B85" w:rsidRDefault="00A86118" w:rsidP="009C2FAC">
      <w:pPr>
        <w:spacing w:line="360" w:lineRule="auto"/>
        <w:jc w:val="both"/>
        <w:rPr>
          <w:b/>
          <w:bCs/>
          <w:sz w:val="28"/>
          <w:szCs w:val="28"/>
        </w:rPr>
      </w:pPr>
      <w:r w:rsidRPr="003B6B85">
        <w:rPr>
          <w:b/>
          <w:bCs/>
          <w:sz w:val="28"/>
          <w:szCs w:val="28"/>
        </w:rPr>
        <w:t>Conclusion</w:t>
      </w:r>
    </w:p>
    <w:p w:rsidR="00A86118" w:rsidRDefault="00A86118" w:rsidP="009C2FAC">
      <w:pPr>
        <w:spacing w:line="360" w:lineRule="auto"/>
        <w:jc w:val="both"/>
      </w:pPr>
    </w:p>
    <w:p w:rsidR="00A86118" w:rsidRDefault="00A86118" w:rsidP="009C2FAC">
      <w:pPr>
        <w:spacing w:line="360" w:lineRule="auto"/>
        <w:jc w:val="both"/>
        <w:rPr>
          <w:b/>
          <w:bCs/>
          <w:sz w:val="28"/>
          <w:szCs w:val="28"/>
        </w:rPr>
      </w:pPr>
      <w:r>
        <w:t xml:space="preserve">The work of the African new religious movements and spiritualities is to bring Africa to light as the sign of a new </w:t>
      </w:r>
      <w:proofErr w:type="spellStart"/>
      <w:r w:rsidRPr="00773C42">
        <w:rPr>
          <w:i/>
          <w:iCs/>
        </w:rPr>
        <w:t>Rinascimen</w:t>
      </w:r>
      <w:r>
        <w:rPr>
          <w:i/>
          <w:iCs/>
        </w:rPr>
        <w:t>to</w:t>
      </w:r>
      <w:proofErr w:type="spellEnd"/>
      <w:r>
        <w:rPr>
          <w:i/>
          <w:iCs/>
        </w:rPr>
        <w:t xml:space="preserve"> </w:t>
      </w:r>
      <w:r>
        <w:t>(r</w:t>
      </w:r>
      <w:r w:rsidRPr="0010363B">
        <w:t>enaissance)</w:t>
      </w:r>
      <w:r>
        <w:t xml:space="preserve"> and liberation for the poor.</w:t>
      </w:r>
      <w:r w:rsidRPr="0010363B">
        <w:t xml:space="preserve"> </w:t>
      </w:r>
      <w:r>
        <w:t xml:space="preserve">For Africans, the centrality of African symbols, values, and ethics prevails, and such an African heritage reflects the new dynamic of resistance, revolution and liberation from the hegemonic attitudes of Europe. </w:t>
      </w:r>
    </w:p>
    <w:sectPr w:rsidR="00A86118" w:rsidSect="0028230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6AE" w:rsidRDefault="005506AE" w:rsidP="00E820C5">
      <w:r>
        <w:separator/>
      </w:r>
    </w:p>
  </w:endnote>
  <w:endnote w:type="continuationSeparator" w:id="0">
    <w:p w:rsidR="005506AE" w:rsidRDefault="005506AE" w:rsidP="00E820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6AE" w:rsidRDefault="005506AE" w:rsidP="00E820C5">
      <w:r>
        <w:separator/>
      </w:r>
    </w:p>
  </w:footnote>
  <w:footnote w:type="continuationSeparator" w:id="0">
    <w:p w:rsidR="005506AE" w:rsidRDefault="005506AE" w:rsidP="00E820C5">
      <w:r>
        <w:continuationSeparator/>
      </w:r>
    </w:p>
  </w:footnote>
  <w:footnote w:id="1">
    <w:p w:rsidR="00A86118" w:rsidRDefault="00A86118" w:rsidP="00533853">
      <w:pPr>
        <w:pStyle w:val="FootnoteText"/>
        <w:jc w:val="both"/>
      </w:pPr>
      <w:r w:rsidRPr="002B7BF8">
        <w:rPr>
          <w:rStyle w:val="FootnoteReference"/>
        </w:rPr>
        <w:footnoteRef/>
      </w:r>
      <w:r>
        <w:t xml:space="preserve"> </w:t>
      </w:r>
      <w:proofErr w:type="gramStart"/>
      <w:r>
        <w:t>Joh</w:t>
      </w:r>
      <w:r w:rsidRPr="002B7BF8">
        <w:t>n S</w:t>
      </w:r>
      <w:r>
        <w:t>amuel</w:t>
      </w:r>
      <w:r w:rsidRPr="002B7BF8">
        <w:t xml:space="preserve"> </w:t>
      </w:r>
      <w:proofErr w:type="spellStart"/>
      <w:r w:rsidRPr="002B7BF8">
        <w:t>Mbiti</w:t>
      </w:r>
      <w:proofErr w:type="spellEnd"/>
      <w:r w:rsidRPr="002B7BF8">
        <w:t xml:space="preserve">, </w:t>
      </w:r>
      <w:r w:rsidRPr="002B7BF8">
        <w:rPr>
          <w:i/>
          <w:iCs/>
        </w:rPr>
        <w:t>African Religions and Philosophy</w:t>
      </w:r>
      <w:r>
        <w:rPr>
          <w:i/>
          <w:iCs/>
        </w:rPr>
        <w:t xml:space="preserve">, </w:t>
      </w:r>
      <w:r w:rsidRPr="002B7BF8">
        <w:t>2.</w:t>
      </w:r>
      <w:proofErr w:type="gramEnd"/>
    </w:p>
  </w:footnote>
  <w:footnote w:id="2">
    <w:p w:rsidR="00A86118" w:rsidRDefault="00A86118" w:rsidP="00A8651F">
      <w:pPr>
        <w:pStyle w:val="FootnoteText"/>
        <w:jc w:val="both"/>
      </w:pPr>
      <w:r>
        <w:rPr>
          <w:rStyle w:val="FootnoteReference"/>
        </w:rPr>
        <w:footnoteRef/>
      </w:r>
      <w:r>
        <w:t xml:space="preserve"> </w:t>
      </w:r>
      <w:r>
        <w:rPr>
          <w:color w:val="000000"/>
        </w:rPr>
        <w:t>H. W. Turner, ‘</w:t>
      </w:r>
      <w:r w:rsidRPr="00AE2F21">
        <w:rPr>
          <w:color w:val="000000"/>
        </w:rPr>
        <w:t>A Typology f</w:t>
      </w:r>
      <w:r>
        <w:rPr>
          <w:color w:val="000000"/>
        </w:rPr>
        <w:t xml:space="preserve">or African Religious Movements’ in </w:t>
      </w:r>
      <w:r w:rsidRPr="00AE2F21">
        <w:rPr>
          <w:i/>
          <w:iCs/>
          <w:color w:val="000000"/>
        </w:rPr>
        <w:t xml:space="preserve"> Journal of Religion in Africa,</w:t>
      </w:r>
      <w:r w:rsidRPr="00AE2F21">
        <w:rPr>
          <w:color w:val="000000"/>
        </w:rPr>
        <w:t xml:space="preserve"> 1967, 1(1):17; essay reprinted in H. W. Turner, </w:t>
      </w:r>
      <w:r w:rsidRPr="00AE2F21">
        <w:rPr>
          <w:i/>
          <w:iCs/>
          <w:color w:val="000000"/>
        </w:rPr>
        <w:t>Religious Innovation in Africa: Collected Essays on New Religious Movements</w:t>
      </w:r>
      <w:r w:rsidRPr="00AE2F21">
        <w:rPr>
          <w:color w:val="000000"/>
        </w:rPr>
        <w:t xml:space="preserve"> (Boston, MA: G. K. Hall, 1979), pp. 79-108.</w:t>
      </w:r>
    </w:p>
  </w:footnote>
  <w:footnote w:id="3">
    <w:p w:rsidR="00A86118" w:rsidRPr="00AE2F21" w:rsidRDefault="00A86118" w:rsidP="000B58D1">
      <w:pPr>
        <w:pStyle w:val="NormalWeb"/>
        <w:shd w:val="clear" w:color="auto" w:fill="FFFFFF"/>
        <w:rPr>
          <w:color w:val="000000"/>
          <w:sz w:val="20"/>
          <w:szCs w:val="20"/>
        </w:rPr>
      </w:pPr>
      <w:r w:rsidRPr="00AE2F21">
        <w:rPr>
          <w:rStyle w:val="FootnoteReference"/>
          <w:sz w:val="20"/>
          <w:szCs w:val="20"/>
        </w:rPr>
        <w:footnoteRef/>
      </w:r>
      <w:r>
        <w:rPr>
          <w:color w:val="000000"/>
          <w:sz w:val="20"/>
          <w:szCs w:val="20"/>
        </w:rPr>
        <w:t xml:space="preserve">Kofi </w:t>
      </w:r>
      <w:proofErr w:type="spellStart"/>
      <w:r>
        <w:rPr>
          <w:color w:val="000000"/>
          <w:sz w:val="20"/>
          <w:szCs w:val="20"/>
        </w:rPr>
        <w:t>Appiah-Kubi</w:t>
      </w:r>
      <w:proofErr w:type="spellEnd"/>
      <w:r>
        <w:rPr>
          <w:color w:val="000000"/>
          <w:sz w:val="20"/>
          <w:szCs w:val="20"/>
        </w:rPr>
        <w:t>, ‘I</w:t>
      </w:r>
      <w:r w:rsidRPr="00AE2F21">
        <w:rPr>
          <w:color w:val="000000"/>
          <w:sz w:val="20"/>
          <w:szCs w:val="20"/>
        </w:rPr>
        <w:t>ndigenous African Christian Ch</w:t>
      </w:r>
      <w:r>
        <w:rPr>
          <w:color w:val="000000"/>
          <w:sz w:val="20"/>
          <w:szCs w:val="20"/>
        </w:rPr>
        <w:t xml:space="preserve">urches: Signs of Authenticity’, </w:t>
      </w:r>
      <w:r w:rsidRPr="00AE2F21">
        <w:rPr>
          <w:color w:val="000000"/>
          <w:sz w:val="20"/>
          <w:szCs w:val="20"/>
        </w:rPr>
        <w:t xml:space="preserve">in </w:t>
      </w:r>
      <w:r w:rsidRPr="00AE2F21">
        <w:rPr>
          <w:i/>
          <w:iCs/>
          <w:color w:val="000000"/>
          <w:sz w:val="20"/>
          <w:szCs w:val="20"/>
        </w:rPr>
        <w:t>African Theology en Route Kofi</w:t>
      </w:r>
      <w:r>
        <w:rPr>
          <w:color w:val="000000"/>
          <w:sz w:val="20"/>
          <w:szCs w:val="20"/>
        </w:rPr>
        <w:t xml:space="preserve">, </w:t>
      </w:r>
      <w:proofErr w:type="spellStart"/>
      <w:r w:rsidRPr="00AE2F21">
        <w:rPr>
          <w:color w:val="000000"/>
          <w:sz w:val="20"/>
          <w:szCs w:val="20"/>
        </w:rPr>
        <w:t>Appiah-Kubi</w:t>
      </w:r>
      <w:proofErr w:type="spellEnd"/>
      <w:r w:rsidRPr="00AE2F21">
        <w:rPr>
          <w:color w:val="000000"/>
          <w:sz w:val="20"/>
          <w:szCs w:val="20"/>
        </w:rPr>
        <w:t xml:space="preserve"> and Sergio Torres, eds., (</w:t>
      </w:r>
      <w:proofErr w:type="spellStart"/>
      <w:r w:rsidRPr="00AE2F21">
        <w:rPr>
          <w:color w:val="000000"/>
          <w:sz w:val="20"/>
          <w:szCs w:val="20"/>
        </w:rPr>
        <w:t>Maryknoll</w:t>
      </w:r>
      <w:proofErr w:type="spellEnd"/>
      <w:r w:rsidRPr="00AE2F21">
        <w:rPr>
          <w:color w:val="000000"/>
          <w:sz w:val="20"/>
          <w:szCs w:val="20"/>
        </w:rPr>
        <w:t xml:space="preserve">, NY: </w:t>
      </w:r>
      <w:proofErr w:type="spellStart"/>
      <w:r w:rsidRPr="00AE2F21">
        <w:rPr>
          <w:color w:val="000000"/>
          <w:sz w:val="20"/>
          <w:szCs w:val="20"/>
        </w:rPr>
        <w:t>Orbis</w:t>
      </w:r>
      <w:proofErr w:type="spellEnd"/>
      <w:r w:rsidRPr="00AE2F21">
        <w:rPr>
          <w:color w:val="000000"/>
          <w:sz w:val="20"/>
          <w:szCs w:val="20"/>
        </w:rPr>
        <w:t xml:space="preserve"> Books, 1979), p. 117.</w:t>
      </w:r>
    </w:p>
    <w:p w:rsidR="00A86118" w:rsidRDefault="00A86118" w:rsidP="000B58D1">
      <w:pPr>
        <w:pStyle w:val="NormalWeb"/>
        <w:shd w:val="clear" w:color="auto" w:fill="FFFFFF"/>
      </w:pPr>
    </w:p>
  </w:footnote>
  <w:footnote w:id="4">
    <w:p w:rsidR="00A86118" w:rsidRDefault="00A86118" w:rsidP="00EB3334">
      <w:pPr>
        <w:pStyle w:val="FootnoteText"/>
      </w:pPr>
      <w:r>
        <w:rPr>
          <w:rStyle w:val="FootnoteReference"/>
        </w:rPr>
        <w:footnoteRef/>
      </w:r>
      <w:r w:rsidRPr="00547EE8">
        <w:t xml:space="preserve"> </w:t>
      </w:r>
      <w:proofErr w:type="spellStart"/>
      <w:proofErr w:type="gramStart"/>
      <w:r w:rsidRPr="00547EE8">
        <w:t>Molefi</w:t>
      </w:r>
      <w:proofErr w:type="spellEnd"/>
      <w:r w:rsidRPr="00547EE8">
        <w:t xml:space="preserve"> </w:t>
      </w:r>
      <w:proofErr w:type="spellStart"/>
      <w:r w:rsidRPr="00547EE8">
        <w:t>K</w:t>
      </w:r>
      <w:r>
        <w:t>ete</w:t>
      </w:r>
      <w:proofErr w:type="spellEnd"/>
      <w:r>
        <w:t xml:space="preserve"> </w:t>
      </w:r>
      <w:r w:rsidRPr="00547EE8">
        <w:t xml:space="preserve">Asante, </w:t>
      </w:r>
      <w:proofErr w:type="spellStart"/>
      <w:r w:rsidRPr="00547EE8">
        <w:rPr>
          <w:i/>
          <w:iCs/>
        </w:rPr>
        <w:t>Afrocentricity</w:t>
      </w:r>
      <w:proofErr w:type="spellEnd"/>
      <w:r w:rsidRPr="00547EE8">
        <w:rPr>
          <w:i/>
          <w:iCs/>
        </w:rPr>
        <w:t>,</w:t>
      </w:r>
      <w:r w:rsidRPr="00547EE8">
        <w:t xml:space="preserve"> 79.</w:t>
      </w:r>
      <w:proofErr w:type="gramEnd"/>
      <w:r w:rsidRPr="00547EE8">
        <w:t xml:space="preserve"> [</w:t>
      </w:r>
      <w:r>
        <w:t>Text as</w:t>
      </w:r>
      <w:r w:rsidRPr="00547EE8">
        <w:t xml:space="preserve"> ori</w:t>
      </w:r>
      <w:r>
        <w:t>ginal]</w:t>
      </w:r>
    </w:p>
  </w:footnote>
  <w:footnote w:id="5">
    <w:p w:rsidR="00A86118" w:rsidRDefault="00A86118" w:rsidP="00EB3334">
      <w:pPr>
        <w:pStyle w:val="FootnoteText"/>
      </w:pPr>
      <w:r>
        <w:rPr>
          <w:rStyle w:val="FootnoteReference"/>
        </w:rPr>
        <w:footnoteRef/>
      </w:r>
      <w:r w:rsidRPr="00D60000">
        <w:t xml:space="preserve"> </w:t>
      </w:r>
      <w:proofErr w:type="spellStart"/>
      <w:proofErr w:type="gramStart"/>
      <w:r w:rsidRPr="00D60000">
        <w:t>Molefi</w:t>
      </w:r>
      <w:proofErr w:type="spellEnd"/>
      <w:r w:rsidRPr="00D60000">
        <w:t xml:space="preserve"> </w:t>
      </w:r>
      <w:proofErr w:type="spellStart"/>
      <w:r w:rsidRPr="00D60000">
        <w:t>Kete</w:t>
      </w:r>
      <w:proofErr w:type="spellEnd"/>
      <w:r w:rsidRPr="00D60000">
        <w:t xml:space="preserve"> Asante, </w:t>
      </w:r>
      <w:proofErr w:type="spellStart"/>
      <w:r w:rsidRPr="00D60000">
        <w:rPr>
          <w:i/>
          <w:iCs/>
        </w:rPr>
        <w:t>Afrocentricity</w:t>
      </w:r>
      <w:proofErr w:type="spellEnd"/>
      <w:r w:rsidRPr="00D60000">
        <w:t>,</w:t>
      </w:r>
      <w:r w:rsidRPr="00D60000" w:rsidDel="00B564FB">
        <w:rPr>
          <w:i/>
          <w:iCs/>
        </w:rPr>
        <w:t xml:space="preserve"> </w:t>
      </w:r>
      <w:r w:rsidRPr="00D60000">
        <w:t>83.</w:t>
      </w:r>
      <w:proofErr w:type="gramEnd"/>
    </w:p>
  </w:footnote>
  <w:footnote w:id="6">
    <w:p w:rsidR="00A86118" w:rsidRDefault="00A86118" w:rsidP="003B6B85">
      <w:pPr>
        <w:pStyle w:val="FootnoteText"/>
      </w:pPr>
      <w:r>
        <w:rPr>
          <w:rStyle w:val="FootnoteReference"/>
        </w:rPr>
        <w:footnoteRef/>
      </w:r>
      <w:r>
        <w:t xml:space="preserve"> </w:t>
      </w:r>
      <w:proofErr w:type="spellStart"/>
      <w:r>
        <w:t>Molefi</w:t>
      </w:r>
      <w:proofErr w:type="spellEnd"/>
      <w:r>
        <w:t xml:space="preserve"> </w:t>
      </w:r>
      <w:proofErr w:type="spellStart"/>
      <w:r>
        <w:t>Kete</w:t>
      </w:r>
      <w:proofErr w:type="spellEnd"/>
      <w:r>
        <w:t xml:space="preserve"> Asante,</w:t>
      </w:r>
      <w:r w:rsidRPr="003B6B85">
        <w:rPr>
          <w:i/>
          <w:iCs/>
        </w:rPr>
        <w:t xml:space="preserve"> </w:t>
      </w:r>
      <w:proofErr w:type="spellStart"/>
      <w:r w:rsidRPr="002B7BF8">
        <w:rPr>
          <w:i/>
          <w:iCs/>
        </w:rPr>
        <w:t>Afrocentricity</w:t>
      </w:r>
      <w:proofErr w:type="spellEnd"/>
      <w:r w:rsidRPr="002B7BF8">
        <w:rPr>
          <w:i/>
          <w:iCs/>
        </w:rPr>
        <w:t>:</w:t>
      </w:r>
      <w:r>
        <w:rPr>
          <w:i/>
          <w:iCs/>
        </w:rPr>
        <w:t xml:space="preserve"> </w:t>
      </w:r>
      <w:r w:rsidRPr="002B7BF8">
        <w:rPr>
          <w:i/>
          <w:iCs/>
        </w:rPr>
        <w:t>The Theory of Social Change</w:t>
      </w:r>
      <w:r>
        <w:rPr>
          <w:i/>
          <w:iCs/>
        </w:rPr>
        <w:t>,</w:t>
      </w:r>
      <w:r w:rsidRPr="002B7BF8">
        <w:rPr>
          <w:i/>
          <w:iCs/>
        </w:rPr>
        <w:t xml:space="preserve"> </w:t>
      </w:r>
      <w:r w:rsidRPr="002B7BF8">
        <w:t>(Chicago: African American Images, 2003),</w:t>
      </w:r>
      <w:r>
        <w:t xml:space="preserve"> 30.</w:t>
      </w:r>
    </w:p>
  </w:footnote>
  <w:footnote w:id="7">
    <w:p w:rsidR="00A86118" w:rsidRPr="00EF79DA" w:rsidRDefault="00A86118">
      <w:pPr>
        <w:pStyle w:val="FootnoteText"/>
        <w:rPr>
          <w:lang w:val="it-IT"/>
        </w:rPr>
      </w:pPr>
      <w:r>
        <w:rPr>
          <w:rStyle w:val="FootnoteReference"/>
        </w:rPr>
        <w:footnoteRef/>
      </w:r>
      <w:r w:rsidRPr="002E1628">
        <w:rPr>
          <w:lang w:val="it-IT"/>
        </w:rPr>
        <w:t xml:space="preserve"> </w:t>
      </w:r>
      <w:r w:rsidRPr="002E1628">
        <w:rPr>
          <w:lang w:val="it-IT"/>
        </w:rPr>
        <w:t>Molefi Kete Asante,</w:t>
      </w:r>
      <w:r w:rsidRPr="002E1628">
        <w:rPr>
          <w:i/>
          <w:iCs/>
          <w:lang w:val="it-IT"/>
        </w:rPr>
        <w:t xml:space="preserve"> Afrocentricity,</w:t>
      </w:r>
      <w:r>
        <w:rPr>
          <w:i/>
          <w:iCs/>
          <w:lang w:val="it-IT"/>
        </w:rPr>
        <w:t xml:space="preserve"> </w:t>
      </w:r>
      <w:r w:rsidRPr="002E1628">
        <w:rPr>
          <w:lang w:val="it-IT"/>
        </w:rPr>
        <w:t>31.</w:t>
      </w:r>
    </w:p>
  </w:footnote>
  <w:footnote w:id="8">
    <w:p w:rsidR="00A86118" w:rsidRPr="00EF79DA" w:rsidRDefault="00A86118">
      <w:pPr>
        <w:pStyle w:val="FootnoteText"/>
        <w:rPr>
          <w:lang w:val="it-IT"/>
        </w:rPr>
      </w:pPr>
      <w:r>
        <w:rPr>
          <w:rStyle w:val="FootnoteReference"/>
        </w:rPr>
        <w:footnoteRef/>
      </w:r>
      <w:r w:rsidRPr="002E1628">
        <w:rPr>
          <w:lang w:val="it-IT"/>
        </w:rPr>
        <w:t xml:space="preserve"> </w:t>
      </w:r>
      <w:r w:rsidRPr="002E1628">
        <w:rPr>
          <w:lang w:val="it-IT"/>
        </w:rPr>
        <w:t xml:space="preserve">Molefi </w:t>
      </w:r>
      <w:r w:rsidRPr="002E1628">
        <w:rPr>
          <w:lang w:val="it-IT"/>
        </w:rPr>
        <w:t>Kete Asante,</w:t>
      </w:r>
      <w:r w:rsidRPr="002E1628">
        <w:rPr>
          <w:i/>
          <w:iCs/>
          <w:lang w:val="it-IT"/>
        </w:rPr>
        <w:t xml:space="preserve"> Afrocentricity, </w:t>
      </w:r>
      <w:r w:rsidRPr="002E1628">
        <w:rPr>
          <w:lang w:val="it-IT"/>
        </w:rPr>
        <w:t>33.</w:t>
      </w:r>
    </w:p>
  </w:footnote>
  <w:footnote w:id="9">
    <w:p w:rsidR="00A86118" w:rsidRDefault="00A86118">
      <w:pPr>
        <w:pStyle w:val="FootnoteText"/>
      </w:pPr>
      <w:r>
        <w:rPr>
          <w:rStyle w:val="FootnoteReference"/>
        </w:rPr>
        <w:footnoteRef/>
      </w:r>
      <w:r>
        <w:t xml:space="preserve"> </w:t>
      </w:r>
      <w:proofErr w:type="spellStart"/>
      <w:proofErr w:type="gramStart"/>
      <w:r>
        <w:t>Molefi</w:t>
      </w:r>
      <w:proofErr w:type="spellEnd"/>
      <w:r>
        <w:t xml:space="preserve"> </w:t>
      </w:r>
      <w:proofErr w:type="spellStart"/>
      <w:r>
        <w:t>Kete</w:t>
      </w:r>
      <w:proofErr w:type="spellEnd"/>
      <w:r>
        <w:t xml:space="preserve"> Asante,</w:t>
      </w:r>
      <w:r w:rsidRPr="003B6B85">
        <w:rPr>
          <w:i/>
          <w:iCs/>
        </w:rPr>
        <w:t xml:space="preserve"> </w:t>
      </w:r>
      <w:proofErr w:type="spellStart"/>
      <w:r>
        <w:rPr>
          <w:i/>
          <w:iCs/>
        </w:rPr>
        <w:t>Afrocentricity</w:t>
      </w:r>
      <w:proofErr w:type="spellEnd"/>
      <w:r>
        <w:t>, 33.</w:t>
      </w:r>
      <w:proofErr w:type="gramEnd"/>
    </w:p>
  </w:footnote>
  <w:footnote w:id="10">
    <w:p w:rsidR="00A86118" w:rsidRDefault="00A86118" w:rsidP="00A474B4">
      <w:pPr>
        <w:pStyle w:val="FootnoteText"/>
      </w:pPr>
      <w:r>
        <w:rPr>
          <w:rStyle w:val="FootnoteReference"/>
        </w:rPr>
        <w:footnoteRef/>
      </w:r>
      <w:r>
        <w:t xml:space="preserve"> Frantz Fanon, </w:t>
      </w:r>
      <w:proofErr w:type="gramStart"/>
      <w:r>
        <w:rPr>
          <w:i/>
          <w:iCs/>
        </w:rPr>
        <w:t>The</w:t>
      </w:r>
      <w:proofErr w:type="gramEnd"/>
      <w:r>
        <w:rPr>
          <w:i/>
          <w:iCs/>
        </w:rPr>
        <w:t xml:space="preserve"> Wretched of the Earth, </w:t>
      </w:r>
      <w:r>
        <w:t>27.</w:t>
      </w:r>
      <w:r>
        <w:rPr>
          <w:i/>
          <w:iCs/>
        </w:rPr>
        <w:t xml:space="preserve"> </w:t>
      </w:r>
    </w:p>
  </w:footnote>
  <w:footnote w:id="11">
    <w:p w:rsidR="00A86118" w:rsidRDefault="00A86118" w:rsidP="005D192D">
      <w:pPr>
        <w:pStyle w:val="FootnoteText"/>
      </w:pPr>
      <w:r>
        <w:rPr>
          <w:rStyle w:val="FootnoteReference"/>
        </w:rPr>
        <w:footnoteRef/>
      </w:r>
      <w:r>
        <w:t xml:space="preserve"> See the glossary in Nathalie S. Murrell, William David Spencer et al., in </w:t>
      </w:r>
      <w:r>
        <w:rPr>
          <w:i/>
          <w:iCs/>
        </w:rPr>
        <w:t xml:space="preserve">Chanting </w:t>
      </w:r>
      <w:proofErr w:type="gramStart"/>
      <w:r>
        <w:rPr>
          <w:i/>
          <w:iCs/>
        </w:rPr>
        <w:t>Down Babylon: The</w:t>
      </w:r>
      <w:proofErr w:type="gramEnd"/>
      <w:r>
        <w:rPr>
          <w:i/>
          <w:iCs/>
        </w:rPr>
        <w:t xml:space="preserve"> </w:t>
      </w:r>
      <w:proofErr w:type="spellStart"/>
      <w:r>
        <w:rPr>
          <w:i/>
          <w:iCs/>
        </w:rPr>
        <w:t>Rastafari</w:t>
      </w:r>
      <w:proofErr w:type="spellEnd"/>
      <w:r>
        <w:rPr>
          <w:i/>
          <w:iCs/>
        </w:rPr>
        <w:t xml:space="preserve"> Reader</w:t>
      </w:r>
      <w:r>
        <w:t xml:space="preserve"> (Philadelphia, USA: Temple University Press, 1998), 448. Decolonisation philosophy is defined as one common in the African </w:t>
      </w:r>
      <w:proofErr w:type="spellStart"/>
      <w:r>
        <w:t>diaspora</w:t>
      </w:r>
      <w:proofErr w:type="spellEnd"/>
      <w:r>
        <w:t xml:space="preserve"> that advocates the end of colonialism and thus has a post-colonial nature. It has become part of anthropological, cultural, economic, political, sociological and theological studies in America and it has been influential in social movements such as </w:t>
      </w:r>
      <w:proofErr w:type="spellStart"/>
      <w:r>
        <w:t>RastafarI</w:t>
      </w:r>
      <w:proofErr w:type="spellEnd"/>
      <w:r>
        <w:t xml:space="preserve"> and pan-</w:t>
      </w:r>
      <w:proofErr w:type="spellStart"/>
      <w:r>
        <w:t>Africanism</w:t>
      </w:r>
      <w:proofErr w:type="spellEnd"/>
      <w:r>
        <w:t>.</w:t>
      </w:r>
    </w:p>
  </w:footnote>
  <w:footnote w:id="12">
    <w:p w:rsidR="00A86118" w:rsidRDefault="00A86118">
      <w:pPr>
        <w:pStyle w:val="FootnoteText"/>
      </w:pPr>
      <w:r>
        <w:rPr>
          <w:rStyle w:val="FootnoteReference"/>
        </w:rPr>
        <w:footnoteRef/>
      </w:r>
      <w:r w:rsidRPr="004A0079">
        <w:t xml:space="preserve"> Carlos Antonio De Bourbon-</w:t>
      </w:r>
      <w:proofErr w:type="spellStart"/>
      <w:r w:rsidRPr="004A0079">
        <w:t>Galdiano</w:t>
      </w:r>
      <w:proofErr w:type="spellEnd"/>
      <w:r w:rsidRPr="004A0079">
        <w:t xml:space="preserve">-Montenegro, </w:t>
      </w:r>
      <w:proofErr w:type="spellStart"/>
      <w:r w:rsidRPr="004A0079">
        <w:rPr>
          <w:i/>
          <w:iCs/>
        </w:rPr>
        <w:t>Quimbanda</w:t>
      </w:r>
      <w:proofErr w:type="spellEnd"/>
      <w:r w:rsidRPr="004A0079">
        <w:rPr>
          <w:i/>
          <w:iCs/>
        </w:rPr>
        <w:t xml:space="preserve"> Religion</w:t>
      </w:r>
      <w:r w:rsidRPr="004A0079">
        <w:t xml:space="preserve">: </w:t>
      </w:r>
      <w:r w:rsidRPr="004A0079">
        <w:rPr>
          <w:i/>
          <w:iCs/>
        </w:rPr>
        <w:t>The Secrets of Afro-Brazilian Magic Spells and Rituals</w:t>
      </w:r>
      <w:r>
        <w:t xml:space="preserve">, (Los Angeles, Ca: American </w:t>
      </w:r>
      <w:proofErr w:type="spellStart"/>
      <w:r>
        <w:t>Candomble</w:t>
      </w:r>
      <w:proofErr w:type="spellEnd"/>
      <w:r>
        <w:t xml:space="preserve"> Church </w:t>
      </w:r>
      <w:proofErr w:type="spellStart"/>
      <w:r>
        <w:t>Pubblications</w:t>
      </w:r>
      <w:proofErr w:type="spellEnd"/>
      <w:r>
        <w:t xml:space="preserve">,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3FB"/>
    <w:multiLevelType w:val="hybridMultilevel"/>
    <w:tmpl w:val="6EDC8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820C5"/>
    <w:rsid w:val="00002210"/>
    <w:rsid w:val="00003E97"/>
    <w:rsid w:val="00030A5B"/>
    <w:rsid w:val="00033B02"/>
    <w:rsid w:val="0003404C"/>
    <w:rsid w:val="00034934"/>
    <w:rsid w:val="00043AD5"/>
    <w:rsid w:val="00076FBB"/>
    <w:rsid w:val="00082481"/>
    <w:rsid w:val="000A0A04"/>
    <w:rsid w:val="000B58D1"/>
    <w:rsid w:val="000C3E94"/>
    <w:rsid w:val="000C45AD"/>
    <w:rsid w:val="000C760C"/>
    <w:rsid w:val="000D15FB"/>
    <w:rsid w:val="000E208C"/>
    <w:rsid w:val="0010363B"/>
    <w:rsid w:val="00132B74"/>
    <w:rsid w:val="001506FD"/>
    <w:rsid w:val="00155486"/>
    <w:rsid w:val="0015587B"/>
    <w:rsid w:val="00166AA7"/>
    <w:rsid w:val="001736CB"/>
    <w:rsid w:val="00190E69"/>
    <w:rsid w:val="001A6AFE"/>
    <w:rsid w:val="001D4341"/>
    <w:rsid w:val="001D6753"/>
    <w:rsid w:val="001E6057"/>
    <w:rsid w:val="00200392"/>
    <w:rsid w:val="00206225"/>
    <w:rsid w:val="00210541"/>
    <w:rsid w:val="00213775"/>
    <w:rsid w:val="00237020"/>
    <w:rsid w:val="00265788"/>
    <w:rsid w:val="00281FA1"/>
    <w:rsid w:val="0028230C"/>
    <w:rsid w:val="0029124B"/>
    <w:rsid w:val="002B2110"/>
    <w:rsid w:val="002B7BF8"/>
    <w:rsid w:val="002C05E5"/>
    <w:rsid w:val="002E1628"/>
    <w:rsid w:val="003130CB"/>
    <w:rsid w:val="00321C3C"/>
    <w:rsid w:val="003224AA"/>
    <w:rsid w:val="00323505"/>
    <w:rsid w:val="0033125D"/>
    <w:rsid w:val="00335155"/>
    <w:rsid w:val="00357BA7"/>
    <w:rsid w:val="0037403F"/>
    <w:rsid w:val="0037657C"/>
    <w:rsid w:val="0037768F"/>
    <w:rsid w:val="0039467C"/>
    <w:rsid w:val="00397546"/>
    <w:rsid w:val="003A73EF"/>
    <w:rsid w:val="003B1C2E"/>
    <w:rsid w:val="003B6B85"/>
    <w:rsid w:val="003B7702"/>
    <w:rsid w:val="003C5979"/>
    <w:rsid w:val="003F44D3"/>
    <w:rsid w:val="003F4DB9"/>
    <w:rsid w:val="0040185A"/>
    <w:rsid w:val="00425BA7"/>
    <w:rsid w:val="00445EA6"/>
    <w:rsid w:val="00453142"/>
    <w:rsid w:val="00453AFE"/>
    <w:rsid w:val="00480138"/>
    <w:rsid w:val="004A0079"/>
    <w:rsid w:val="004B6B62"/>
    <w:rsid w:val="004C3002"/>
    <w:rsid w:val="004C6F96"/>
    <w:rsid w:val="004D4B67"/>
    <w:rsid w:val="004D5A3B"/>
    <w:rsid w:val="004E0ADB"/>
    <w:rsid w:val="004E500B"/>
    <w:rsid w:val="004E783E"/>
    <w:rsid w:val="004F01EA"/>
    <w:rsid w:val="004F1706"/>
    <w:rsid w:val="004F3C9E"/>
    <w:rsid w:val="00504ADA"/>
    <w:rsid w:val="005168C3"/>
    <w:rsid w:val="00523D6B"/>
    <w:rsid w:val="00533853"/>
    <w:rsid w:val="00535D21"/>
    <w:rsid w:val="005438AD"/>
    <w:rsid w:val="00543DF1"/>
    <w:rsid w:val="00547EE8"/>
    <w:rsid w:val="005506AE"/>
    <w:rsid w:val="005535C1"/>
    <w:rsid w:val="005711D3"/>
    <w:rsid w:val="0058683F"/>
    <w:rsid w:val="00590611"/>
    <w:rsid w:val="005A44D5"/>
    <w:rsid w:val="005B1684"/>
    <w:rsid w:val="005D192D"/>
    <w:rsid w:val="005E059A"/>
    <w:rsid w:val="00603370"/>
    <w:rsid w:val="006042DE"/>
    <w:rsid w:val="00610EEA"/>
    <w:rsid w:val="0063444B"/>
    <w:rsid w:val="00635413"/>
    <w:rsid w:val="00635B6D"/>
    <w:rsid w:val="00641B92"/>
    <w:rsid w:val="00645C1A"/>
    <w:rsid w:val="006475DC"/>
    <w:rsid w:val="0065209C"/>
    <w:rsid w:val="006625DD"/>
    <w:rsid w:val="00666CE3"/>
    <w:rsid w:val="00667E0B"/>
    <w:rsid w:val="006720EB"/>
    <w:rsid w:val="006856D8"/>
    <w:rsid w:val="00692E67"/>
    <w:rsid w:val="006B6B95"/>
    <w:rsid w:val="006D2040"/>
    <w:rsid w:val="006F37AE"/>
    <w:rsid w:val="006F3AE7"/>
    <w:rsid w:val="006F7D0B"/>
    <w:rsid w:val="00722302"/>
    <w:rsid w:val="00724E58"/>
    <w:rsid w:val="00731C68"/>
    <w:rsid w:val="00732F65"/>
    <w:rsid w:val="0075729A"/>
    <w:rsid w:val="00773C42"/>
    <w:rsid w:val="0077683C"/>
    <w:rsid w:val="007770F2"/>
    <w:rsid w:val="007A7BD3"/>
    <w:rsid w:val="007D3B7E"/>
    <w:rsid w:val="007E0A69"/>
    <w:rsid w:val="007E1EB9"/>
    <w:rsid w:val="007F4A6E"/>
    <w:rsid w:val="00802988"/>
    <w:rsid w:val="00810F18"/>
    <w:rsid w:val="00812926"/>
    <w:rsid w:val="008377BB"/>
    <w:rsid w:val="00842F47"/>
    <w:rsid w:val="008468AA"/>
    <w:rsid w:val="00856CB5"/>
    <w:rsid w:val="0087028E"/>
    <w:rsid w:val="00881799"/>
    <w:rsid w:val="008A6CE5"/>
    <w:rsid w:val="008C00D0"/>
    <w:rsid w:val="008C464C"/>
    <w:rsid w:val="008D7E4E"/>
    <w:rsid w:val="00911350"/>
    <w:rsid w:val="009206D2"/>
    <w:rsid w:val="00924CBE"/>
    <w:rsid w:val="00957804"/>
    <w:rsid w:val="0097532E"/>
    <w:rsid w:val="009B2F8C"/>
    <w:rsid w:val="009C2FAC"/>
    <w:rsid w:val="009E5734"/>
    <w:rsid w:val="009E5FCE"/>
    <w:rsid w:val="00A0672D"/>
    <w:rsid w:val="00A10408"/>
    <w:rsid w:val="00A155C1"/>
    <w:rsid w:val="00A32886"/>
    <w:rsid w:val="00A474B4"/>
    <w:rsid w:val="00A67318"/>
    <w:rsid w:val="00A750F5"/>
    <w:rsid w:val="00A75497"/>
    <w:rsid w:val="00A86118"/>
    <w:rsid w:val="00A8651F"/>
    <w:rsid w:val="00A86AFB"/>
    <w:rsid w:val="00A87AE0"/>
    <w:rsid w:val="00A90565"/>
    <w:rsid w:val="00AA4DBC"/>
    <w:rsid w:val="00AD3729"/>
    <w:rsid w:val="00AE2F21"/>
    <w:rsid w:val="00AF3C05"/>
    <w:rsid w:val="00B0776F"/>
    <w:rsid w:val="00B31398"/>
    <w:rsid w:val="00B564FB"/>
    <w:rsid w:val="00B77B12"/>
    <w:rsid w:val="00BA05E8"/>
    <w:rsid w:val="00BD73D2"/>
    <w:rsid w:val="00BF4F83"/>
    <w:rsid w:val="00BF531E"/>
    <w:rsid w:val="00BF6FB3"/>
    <w:rsid w:val="00C01EDB"/>
    <w:rsid w:val="00C03254"/>
    <w:rsid w:val="00C12297"/>
    <w:rsid w:val="00C20DEB"/>
    <w:rsid w:val="00C352EB"/>
    <w:rsid w:val="00C5002A"/>
    <w:rsid w:val="00C55FC6"/>
    <w:rsid w:val="00C64F4C"/>
    <w:rsid w:val="00C80204"/>
    <w:rsid w:val="00C948E4"/>
    <w:rsid w:val="00CB0116"/>
    <w:rsid w:val="00CB1999"/>
    <w:rsid w:val="00CC1999"/>
    <w:rsid w:val="00CD063D"/>
    <w:rsid w:val="00CD7CDD"/>
    <w:rsid w:val="00CF391C"/>
    <w:rsid w:val="00D00F5B"/>
    <w:rsid w:val="00D02367"/>
    <w:rsid w:val="00D22D31"/>
    <w:rsid w:val="00D27F66"/>
    <w:rsid w:val="00D33331"/>
    <w:rsid w:val="00D60000"/>
    <w:rsid w:val="00D86F15"/>
    <w:rsid w:val="00D90FA5"/>
    <w:rsid w:val="00DA6FD4"/>
    <w:rsid w:val="00DB014A"/>
    <w:rsid w:val="00DD59AA"/>
    <w:rsid w:val="00DD6D24"/>
    <w:rsid w:val="00E234CB"/>
    <w:rsid w:val="00E44337"/>
    <w:rsid w:val="00E506C7"/>
    <w:rsid w:val="00E50B68"/>
    <w:rsid w:val="00E820C5"/>
    <w:rsid w:val="00E913E8"/>
    <w:rsid w:val="00EA5F85"/>
    <w:rsid w:val="00EB3334"/>
    <w:rsid w:val="00EF79DA"/>
    <w:rsid w:val="00EF7A66"/>
    <w:rsid w:val="00F16E0A"/>
    <w:rsid w:val="00F20776"/>
    <w:rsid w:val="00F315E2"/>
    <w:rsid w:val="00F43B45"/>
    <w:rsid w:val="00F45035"/>
    <w:rsid w:val="00F60381"/>
    <w:rsid w:val="00F62504"/>
    <w:rsid w:val="00F72CBF"/>
    <w:rsid w:val="00FA6B4F"/>
    <w:rsid w:val="00FB21DA"/>
    <w:rsid w:val="00FB24DA"/>
    <w:rsid w:val="00FC0247"/>
    <w:rsid w:val="00FC538C"/>
    <w:rsid w:val="00FC78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C5"/>
    <w:rPr>
      <w:rFonts w:ascii="Times New Roman" w:eastAsia="SimSun" w:hAnsi="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820C5"/>
    <w:rPr>
      <w:sz w:val="20"/>
      <w:szCs w:val="20"/>
    </w:rPr>
  </w:style>
  <w:style w:type="character" w:customStyle="1" w:styleId="FootnoteTextChar">
    <w:name w:val="Footnote Text Char"/>
    <w:basedOn w:val="DefaultParagraphFont"/>
    <w:link w:val="FootnoteText"/>
    <w:uiPriority w:val="99"/>
    <w:rsid w:val="00E820C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820C5"/>
    <w:rPr>
      <w:vertAlign w:val="superscript"/>
    </w:rPr>
  </w:style>
  <w:style w:type="paragraph" w:styleId="Quote">
    <w:name w:val="Quote"/>
    <w:basedOn w:val="Normal"/>
    <w:next w:val="Normal"/>
    <w:link w:val="QuoteChar"/>
    <w:uiPriority w:val="99"/>
    <w:qFormat/>
    <w:rsid w:val="005D192D"/>
    <w:pPr>
      <w:ind w:left="567" w:right="567"/>
      <w:jc w:val="both"/>
    </w:pPr>
    <w:rPr>
      <w:color w:val="000000"/>
    </w:rPr>
  </w:style>
  <w:style w:type="character" w:customStyle="1" w:styleId="QuoteChar">
    <w:name w:val="Quote Char"/>
    <w:basedOn w:val="DefaultParagraphFont"/>
    <w:link w:val="Quote"/>
    <w:uiPriority w:val="99"/>
    <w:rsid w:val="005D192D"/>
    <w:rPr>
      <w:rFonts w:ascii="Times New Roman" w:eastAsia="SimSun" w:hAnsi="Times New Roman" w:cs="Times New Roman"/>
      <w:color w:val="000000"/>
      <w:sz w:val="24"/>
      <w:szCs w:val="24"/>
      <w:lang w:eastAsia="zh-CN"/>
    </w:rPr>
  </w:style>
  <w:style w:type="paragraph" w:styleId="NormalWeb">
    <w:name w:val="Normal (Web)"/>
    <w:basedOn w:val="Normal"/>
    <w:uiPriority w:val="99"/>
    <w:semiHidden/>
    <w:rsid w:val="007770F2"/>
    <w:pPr>
      <w:spacing w:before="100" w:beforeAutospacing="1" w:after="100" w:afterAutospacing="1"/>
    </w:pPr>
    <w:rPr>
      <w:rFonts w:eastAsia="Times New Roman"/>
      <w:lang w:eastAsia="en-GB"/>
    </w:rPr>
  </w:style>
  <w:style w:type="character" w:customStyle="1" w:styleId="apple-converted-space">
    <w:name w:val="apple-converted-space"/>
    <w:basedOn w:val="DefaultParagraphFont"/>
    <w:uiPriority w:val="99"/>
    <w:rsid w:val="007770F2"/>
  </w:style>
  <w:style w:type="character" w:styleId="Emphasis">
    <w:name w:val="Emphasis"/>
    <w:basedOn w:val="DefaultParagraphFont"/>
    <w:uiPriority w:val="99"/>
    <w:qFormat/>
    <w:rsid w:val="007770F2"/>
    <w:rPr>
      <w:i/>
      <w:iCs/>
    </w:rPr>
  </w:style>
  <w:style w:type="paragraph" w:styleId="ListParagraph">
    <w:name w:val="List Paragraph"/>
    <w:basedOn w:val="Normal"/>
    <w:uiPriority w:val="99"/>
    <w:qFormat/>
    <w:rsid w:val="00D33331"/>
    <w:pPr>
      <w:ind w:left="720"/>
    </w:pPr>
  </w:style>
  <w:style w:type="paragraph" w:styleId="BalloonText">
    <w:name w:val="Balloon Text"/>
    <w:basedOn w:val="Normal"/>
    <w:link w:val="BalloonTextChar"/>
    <w:uiPriority w:val="99"/>
    <w:semiHidden/>
    <w:rsid w:val="00C5002A"/>
    <w:rPr>
      <w:rFonts w:ascii="Tahoma" w:hAnsi="Tahoma" w:cs="Tahoma"/>
      <w:sz w:val="16"/>
      <w:szCs w:val="16"/>
    </w:rPr>
  </w:style>
  <w:style w:type="character" w:customStyle="1" w:styleId="BalloonTextChar">
    <w:name w:val="Balloon Text Char"/>
    <w:basedOn w:val="DefaultParagraphFont"/>
    <w:link w:val="BalloonText"/>
    <w:uiPriority w:val="99"/>
    <w:semiHidden/>
    <w:rsid w:val="009B5AA9"/>
    <w:rPr>
      <w:rFonts w:ascii="Times New Roman" w:eastAsia="SimSun" w:hAnsi="Times New Roman"/>
      <w:sz w:val="0"/>
      <w:szCs w:val="0"/>
      <w:lang w:val="en-GB" w:eastAsia="zh-CN"/>
    </w:rPr>
  </w:style>
  <w:style w:type="character" w:styleId="CommentReference">
    <w:name w:val="annotation reference"/>
    <w:basedOn w:val="DefaultParagraphFont"/>
    <w:uiPriority w:val="99"/>
    <w:semiHidden/>
    <w:rsid w:val="00645C1A"/>
    <w:rPr>
      <w:sz w:val="16"/>
      <w:szCs w:val="16"/>
    </w:rPr>
  </w:style>
  <w:style w:type="paragraph" w:styleId="CommentText">
    <w:name w:val="annotation text"/>
    <w:basedOn w:val="Normal"/>
    <w:link w:val="CommentTextChar"/>
    <w:uiPriority w:val="99"/>
    <w:semiHidden/>
    <w:rsid w:val="00645C1A"/>
    <w:rPr>
      <w:sz w:val="20"/>
      <w:szCs w:val="20"/>
    </w:rPr>
  </w:style>
  <w:style w:type="character" w:customStyle="1" w:styleId="CommentTextChar">
    <w:name w:val="Comment Text Char"/>
    <w:basedOn w:val="DefaultParagraphFont"/>
    <w:link w:val="CommentText"/>
    <w:uiPriority w:val="99"/>
    <w:semiHidden/>
    <w:rsid w:val="009B5AA9"/>
    <w:rPr>
      <w:rFonts w:ascii="Times New Roman" w:eastAsia="SimSun" w:hAnsi="Times New Roman"/>
      <w:sz w:val="20"/>
      <w:szCs w:val="20"/>
      <w:lang w:val="en-GB" w:eastAsia="zh-CN"/>
    </w:rPr>
  </w:style>
  <w:style w:type="paragraph" w:styleId="CommentSubject">
    <w:name w:val="annotation subject"/>
    <w:basedOn w:val="CommentText"/>
    <w:next w:val="CommentText"/>
    <w:link w:val="CommentSubjectChar"/>
    <w:uiPriority w:val="99"/>
    <w:semiHidden/>
    <w:rsid w:val="00645C1A"/>
    <w:rPr>
      <w:b/>
      <w:bCs/>
    </w:rPr>
  </w:style>
  <w:style w:type="character" w:customStyle="1" w:styleId="CommentSubjectChar">
    <w:name w:val="Comment Subject Char"/>
    <w:basedOn w:val="CommentTextChar"/>
    <w:link w:val="CommentSubject"/>
    <w:uiPriority w:val="99"/>
    <w:semiHidden/>
    <w:rsid w:val="009B5AA9"/>
    <w:rPr>
      <w:b/>
      <w:bCs/>
    </w:rPr>
  </w:style>
  <w:style w:type="paragraph" w:styleId="Header">
    <w:name w:val="header"/>
    <w:basedOn w:val="Normal"/>
    <w:link w:val="HeaderChar"/>
    <w:uiPriority w:val="99"/>
    <w:semiHidden/>
    <w:unhideWhenUsed/>
    <w:rsid w:val="00EF79DA"/>
    <w:pPr>
      <w:tabs>
        <w:tab w:val="center" w:pos="4513"/>
        <w:tab w:val="right" w:pos="9026"/>
      </w:tabs>
    </w:pPr>
  </w:style>
  <w:style w:type="character" w:customStyle="1" w:styleId="HeaderChar">
    <w:name w:val="Header Char"/>
    <w:basedOn w:val="DefaultParagraphFont"/>
    <w:link w:val="Header"/>
    <w:uiPriority w:val="99"/>
    <w:semiHidden/>
    <w:rsid w:val="00EF79DA"/>
    <w:rPr>
      <w:rFonts w:ascii="Times New Roman" w:eastAsia="SimSun" w:hAnsi="Times New Roman"/>
      <w:sz w:val="24"/>
      <w:szCs w:val="24"/>
      <w:lang w:val="en-GB" w:eastAsia="zh-CN"/>
    </w:rPr>
  </w:style>
  <w:style w:type="paragraph" w:styleId="Footer">
    <w:name w:val="footer"/>
    <w:basedOn w:val="Normal"/>
    <w:link w:val="FooterChar"/>
    <w:uiPriority w:val="99"/>
    <w:unhideWhenUsed/>
    <w:rsid w:val="00EF79DA"/>
    <w:pPr>
      <w:tabs>
        <w:tab w:val="center" w:pos="4513"/>
        <w:tab w:val="right" w:pos="9026"/>
      </w:tabs>
    </w:pPr>
  </w:style>
  <w:style w:type="character" w:customStyle="1" w:styleId="FooterChar">
    <w:name w:val="Footer Char"/>
    <w:basedOn w:val="DefaultParagraphFont"/>
    <w:link w:val="Footer"/>
    <w:uiPriority w:val="99"/>
    <w:rsid w:val="00EF79DA"/>
    <w:rPr>
      <w:rFonts w:ascii="Times New Roman" w:eastAsia="SimSun" w:hAnsi="Times New Roman"/>
      <w:sz w:val="24"/>
      <w:szCs w:val="24"/>
      <w:lang w:val="en-GB" w:eastAsia="zh-CN"/>
    </w:rPr>
  </w:style>
</w:styles>
</file>

<file path=word/webSettings.xml><?xml version="1.0" encoding="utf-8"?>
<w:webSettings xmlns:r="http://schemas.openxmlformats.org/officeDocument/2006/relationships" xmlns:w="http://schemas.openxmlformats.org/wordprocessingml/2006/main">
  <w:divs>
    <w:div w:id="1428579394">
      <w:marLeft w:val="0"/>
      <w:marRight w:val="0"/>
      <w:marTop w:val="0"/>
      <w:marBottom w:val="0"/>
      <w:divBdr>
        <w:top w:val="none" w:sz="0" w:space="0" w:color="auto"/>
        <w:left w:val="none" w:sz="0" w:space="0" w:color="auto"/>
        <w:bottom w:val="none" w:sz="0" w:space="0" w:color="auto"/>
        <w:right w:val="none" w:sz="0" w:space="0" w:color="auto"/>
      </w:divBdr>
    </w:div>
    <w:div w:id="1428579395">
      <w:marLeft w:val="0"/>
      <w:marRight w:val="0"/>
      <w:marTop w:val="0"/>
      <w:marBottom w:val="0"/>
      <w:divBdr>
        <w:top w:val="none" w:sz="0" w:space="0" w:color="auto"/>
        <w:left w:val="none" w:sz="0" w:space="0" w:color="auto"/>
        <w:bottom w:val="none" w:sz="0" w:space="0" w:color="auto"/>
        <w:right w:val="none" w:sz="0" w:space="0" w:color="auto"/>
      </w:divBdr>
    </w:div>
    <w:div w:id="1428579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2AC57-B0E8-40E5-8A8F-86A6664A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2111</Words>
  <Characters>12039</Characters>
  <Application>Microsoft Office Word</Application>
  <DocSecurity>0</DocSecurity>
  <Lines>100</Lines>
  <Paragraphs>28</Paragraphs>
  <ScaleCrop>false</ScaleCrop>
  <Company>The University of Birmingham</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2012 International Conference, CESNUR</dc:title>
  <dc:creator>user</dc:creator>
  <cp:lastModifiedBy>user</cp:lastModifiedBy>
  <cp:revision>2</cp:revision>
  <dcterms:created xsi:type="dcterms:W3CDTF">2012-09-17T20:30:00Z</dcterms:created>
  <dcterms:modified xsi:type="dcterms:W3CDTF">2012-09-17T20:30:00Z</dcterms:modified>
</cp:coreProperties>
</file>