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061D" w:rsidRDefault="00DF061D">
      <w:pPr>
        <w:rPr>
          <w:lang w:val="en-US"/>
        </w:rPr>
      </w:pPr>
    </w:p>
    <w:p w:rsidR="002535C3" w:rsidRDefault="007E28ED" w:rsidP="007E28ED">
      <w:pPr>
        <w:jc w:val="center"/>
        <w:rPr>
          <w:b/>
          <w:bCs/>
          <w:sz w:val="32"/>
          <w:szCs w:val="32"/>
          <w:lang w:val="en-US"/>
        </w:rPr>
      </w:pPr>
      <w:r w:rsidRPr="007E28ED">
        <w:rPr>
          <w:b/>
          <w:bCs/>
          <w:sz w:val="32"/>
          <w:szCs w:val="32"/>
          <w:lang w:val="en-US"/>
        </w:rPr>
        <w:t xml:space="preserve">Saints and the </w:t>
      </w:r>
      <w:r>
        <w:rPr>
          <w:b/>
          <w:bCs/>
          <w:sz w:val="32"/>
          <w:szCs w:val="32"/>
          <w:lang w:val="en-US"/>
        </w:rPr>
        <w:t>C</w:t>
      </w:r>
      <w:r w:rsidRPr="007E28ED">
        <w:rPr>
          <w:b/>
          <w:bCs/>
          <w:sz w:val="32"/>
          <w:szCs w:val="32"/>
          <w:lang w:val="en-US"/>
        </w:rPr>
        <w:t xml:space="preserve">ultural </w:t>
      </w:r>
      <w:r>
        <w:rPr>
          <w:b/>
          <w:bCs/>
          <w:sz w:val="32"/>
          <w:szCs w:val="32"/>
          <w:lang w:val="en-US"/>
        </w:rPr>
        <w:t>C</w:t>
      </w:r>
      <w:r w:rsidRPr="007E28ED">
        <w:rPr>
          <w:b/>
          <w:bCs/>
          <w:sz w:val="32"/>
          <w:szCs w:val="32"/>
          <w:lang w:val="en-US"/>
        </w:rPr>
        <w:t xml:space="preserve">onstruction of </w:t>
      </w:r>
      <w:r>
        <w:rPr>
          <w:b/>
          <w:bCs/>
          <w:sz w:val="32"/>
          <w:szCs w:val="32"/>
          <w:lang w:val="en-US"/>
        </w:rPr>
        <w:t>F</w:t>
      </w:r>
      <w:r w:rsidRPr="007E28ED">
        <w:rPr>
          <w:b/>
          <w:bCs/>
          <w:sz w:val="32"/>
          <w:szCs w:val="32"/>
          <w:lang w:val="en-US"/>
        </w:rPr>
        <w:t xml:space="preserve">ear in </w:t>
      </w:r>
      <w:r>
        <w:rPr>
          <w:b/>
          <w:bCs/>
          <w:sz w:val="32"/>
          <w:szCs w:val="32"/>
          <w:lang w:val="en-US"/>
        </w:rPr>
        <w:t>M</w:t>
      </w:r>
      <w:r w:rsidRPr="007E28ED">
        <w:rPr>
          <w:b/>
          <w:bCs/>
          <w:sz w:val="32"/>
          <w:szCs w:val="32"/>
          <w:lang w:val="en-US"/>
        </w:rPr>
        <w:t>orocco</w:t>
      </w:r>
      <w:r>
        <w:rPr>
          <w:b/>
          <w:bCs/>
          <w:sz w:val="32"/>
          <w:szCs w:val="32"/>
          <w:lang w:val="en-US"/>
        </w:rPr>
        <w:t>:</w:t>
      </w:r>
      <w:r w:rsidRPr="007E28ED">
        <w:rPr>
          <w:b/>
          <w:bCs/>
          <w:sz w:val="32"/>
          <w:szCs w:val="32"/>
          <w:lang w:val="en-US"/>
        </w:rPr>
        <w:t xml:space="preserve"> </w:t>
      </w:r>
      <w:proofErr w:type="gramStart"/>
      <w:r w:rsidRPr="007E28ED">
        <w:rPr>
          <w:b/>
          <w:bCs/>
          <w:sz w:val="32"/>
          <w:szCs w:val="32"/>
          <w:lang w:val="en-US"/>
        </w:rPr>
        <w:t>A</w:t>
      </w:r>
      <w:proofErr w:type="gramEnd"/>
      <w:r w:rsidRPr="007E28ED">
        <w:rPr>
          <w:b/>
          <w:bCs/>
          <w:sz w:val="32"/>
          <w:szCs w:val="32"/>
          <w:lang w:val="en-US"/>
        </w:rPr>
        <w:t xml:space="preserve"> historical </w:t>
      </w:r>
      <w:r>
        <w:rPr>
          <w:b/>
          <w:bCs/>
          <w:sz w:val="32"/>
          <w:szCs w:val="32"/>
          <w:lang w:val="en-US"/>
        </w:rPr>
        <w:t>Perspective</w:t>
      </w:r>
    </w:p>
    <w:p w:rsidR="007E28ED" w:rsidRDefault="007E28ED" w:rsidP="007E28ED">
      <w:pPr>
        <w:spacing w:after="0"/>
        <w:jc w:val="center"/>
        <w:rPr>
          <w:rFonts w:ascii="Gentium" w:hAnsi="Gentium"/>
          <w:i/>
          <w:iCs/>
          <w:sz w:val="24"/>
          <w:szCs w:val="24"/>
          <w:lang w:val="en-US"/>
        </w:rPr>
      </w:pPr>
      <w:r>
        <w:rPr>
          <w:rFonts w:ascii="Gentium" w:hAnsi="Gentium"/>
          <w:i/>
          <w:iCs/>
          <w:sz w:val="24"/>
          <w:szCs w:val="24"/>
          <w:lang w:val="en-US"/>
        </w:rPr>
        <w:t xml:space="preserve">Mohammed </w:t>
      </w:r>
      <w:proofErr w:type="spellStart"/>
      <w:r>
        <w:rPr>
          <w:rFonts w:ascii="Gentium" w:hAnsi="Gentium"/>
          <w:i/>
          <w:iCs/>
          <w:sz w:val="24"/>
          <w:szCs w:val="24"/>
          <w:lang w:val="en-US"/>
        </w:rPr>
        <w:t>Mahnaoui</w:t>
      </w:r>
      <w:proofErr w:type="spellEnd"/>
    </w:p>
    <w:p w:rsidR="007E28ED" w:rsidRPr="00810E0B" w:rsidRDefault="007E28ED" w:rsidP="007E28ED">
      <w:pPr>
        <w:spacing w:after="0"/>
        <w:jc w:val="center"/>
        <w:rPr>
          <w:rFonts w:ascii="Gentium" w:hAnsi="Gentium"/>
          <w:i/>
          <w:iCs/>
          <w:sz w:val="24"/>
          <w:szCs w:val="24"/>
          <w:lang w:val="en-US"/>
        </w:rPr>
      </w:pPr>
      <w:r w:rsidRPr="00810E0B">
        <w:rPr>
          <w:rFonts w:ascii="Gentium" w:hAnsi="Gentium"/>
          <w:i/>
          <w:iCs/>
          <w:sz w:val="24"/>
          <w:szCs w:val="24"/>
          <w:lang w:val="en-US"/>
        </w:rPr>
        <w:t>(</w:t>
      </w:r>
      <w:proofErr w:type="spellStart"/>
      <w:r w:rsidRPr="00810E0B">
        <w:rPr>
          <w:rFonts w:ascii="Gentium" w:hAnsi="Gentium"/>
          <w:i/>
          <w:iCs/>
          <w:sz w:val="24"/>
          <w:szCs w:val="24"/>
          <w:lang w:val="en-US"/>
        </w:rPr>
        <w:t>Chouaib</w:t>
      </w:r>
      <w:proofErr w:type="spellEnd"/>
      <w:r w:rsidRPr="00810E0B">
        <w:rPr>
          <w:rFonts w:ascii="Gentium" w:hAnsi="Gentium"/>
          <w:i/>
          <w:iCs/>
          <w:sz w:val="24"/>
          <w:szCs w:val="24"/>
          <w:lang w:val="en-US"/>
        </w:rPr>
        <w:t xml:space="preserve"> </w:t>
      </w:r>
      <w:proofErr w:type="spellStart"/>
      <w:r w:rsidRPr="00810E0B">
        <w:rPr>
          <w:rFonts w:ascii="Gentium" w:hAnsi="Gentium"/>
          <w:i/>
          <w:iCs/>
          <w:sz w:val="24"/>
          <w:szCs w:val="24"/>
          <w:lang w:val="en-US"/>
        </w:rPr>
        <w:t>Doukkali</w:t>
      </w:r>
      <w:proofErr w:type="spellEnd"/>
      <w:r w:rsidRPr="00810E0B">
        <w:rPr>
          <w:rFonts w:ascii="Gentium" w:hAnsi="Gentium"/>
          <w:i/>
          <w:iCs/>
          <w:sz w:val="24"/>
          <w:szCs w:val="24"/>
          <w:lang w:val="en-US"/>
        </w:rPr>
        <w:t xml:space="preserve"> University, El </w:t>
      </w:r>
      <w:proofErr w:type="spellStart"/>
      <w:r w:rsidRPr="00810E0B">
        <w:rPr>
          <w:rFonts w:ascii="Gentium" w:hAnsi="Gentium"/>
          <w:i/>
          <w:iCs/>
          <w:sz w:val="24"/>
          <w:szCs w:val="24"/>
          <w:lang w:val="en-US"/>
        </w:rPr>
        <w:t>Jadida</w:t>
      </w:r>
      <w:proofErr w:type="spellEnd"/>
      <w:r w:rsidRPr="00810E0B">
        <w:rPr>
          <w:rFonts w:ascii="Gentium" w:hAnsi="Gentium"/>
          <w:i/>
          <w:iCs/>
          <w:sz w:val="24"/>
          <w:szCs w:val="24"/>
          <w:lang w:val="en-US"/>
        </w:rPr>
        <w:t>, Morocco)</w:t>
      </w:r>
    </w:p>
    <w:p w:rsidR="0039407F" w:rsidRDefault="0039407F" w:rsidP="0039407F">
      <w:pPr>
        <w:pStyle w:val="Default"/>
        <w:rPr>
          <w:sz w:val="23"/>
          <w:szCs w:val="23"/>
          <w:lang w:val="en-US"/>
        </w:rPr>
      </w:pPr>
    </w:p>
    <w:p w:rsidR="00DF061D" w:rsidRPr="00DF061D" w:rsidRDefault="00DF061D" w:rsidP="0039407F">
      <w:pPr>
        <w:pStyle w:val="Default"/>
        <w:rPr>
          <w:b/>
          <w:bCs/>
          <w:i/>
          <w:iCs/>
          <w:sz w:val="23"/>
          <w:szCs w:val="23"/>
          <w:lang w:val="en-US"/>
        </w:rPr>
      </w:pPr>
      <w:r w:rsidRPr="00DF061D">
        <w:rPr>
          <w:b/>
          <w:bCs/>
          <w:i/>
          <w:iCs/>
          <w:sz w:val="23"/>
          <w:szCs w:val="23"/>
          <w:lang w:val="en-US"/>
        </w:rPr>
        <w:t>Abstract:</w:t>
      </w:r>
    </w:p>
    <w:p w:rsidR="0039407F" w:rsidRDefault="0039407F" w:rsidP="0039407F">
      <w:pPr>
        <w:pStyle w:val="Default"/>
        <w:rPr>
          <w:sz w:val="23"/>
          <w:szCs w:val="23"/>
          <w:lang w:val="en-US"/>
        </w:rPr>
      </w:pPr>
    </w:p>
    <w:p w:rsidR="0039407F" w:rsidRPr="00DF061D" w:rsidRDefault="0039407F" w:rsidP="003228A4">
      <w:pPr>
        <w:ind w:left="1418"/>
        <w:jc w:val="both"/>
        <w:rPr>
          <w:rFonts w:ascii="Gentium" w:hAnsi="Gentium"/>
          <w:i/>
          <w:iCs/>
          <w:sz w:val="24"/>
          <w:szCs w:val="24"/>
          <w:lang w:val="en-US"/>
        </w:rPr>
      </w:pPr>
      <w:r w:rsidRPr="00DF061D">
        <w:rPr>
          <w:rFonts w:ascii="Gentium" w:hAnsi="Gentium"/>
          <w:i/>
          <w:iCs/>
          <w:sz w:val="24"/>
          <w:szCs w:val="24"/>
          <w:lang w:val="en-US"/>
        </w:rPr>
        <w:t xml:space="preserve">Historically, </w:t>
      </w:r>
      <w:r w:rsidR="00DF061D" w:rsidRPr="00DF061D">
        <w:rPr>
          <w:rFonts w:ascii="Gentium" w:hAnsi="Gentium"/>
          <w:i/>
          <w:iCs/>
          <w:sz w:val="24"/>
          <w:szCs w:val="24"/>
          <w:lang w:val="en-US"/>
        </w:rPr>
        <w:t>the</w:t>
      </w:r>
      <w:r w:rsidRPr="00DF061D">
        <w:rPr>
          <w:rFonts w:ascii="Gentium" w:hAnsi="Gentium"/>
          <w:i/>
          <w:iCs/>
          <w:sz w:val="24"/>
          <w:szCs w:val="24"/>
          <w:lang w:val="en-US"/>
        </w:rPr>
        <w:t xml:space="preserve"> more </w:t>
      </w:r>
      <w:r w:rsidR="003228A4">
        <w:rPr>
          <w:rFonts w:ascii="Gentium" w:hAnsi="Gentium"/>
          <w:i/>
          <w:iCs/>
          <w:sz w:val="24"/>
          <w:szCs w:val="24"/>
          <w:lang w:val="en-US"/>
        </w:rPr>
        <w:t xml:space="preserve">Moroccan </w:t>
      </w:r>
      <w:r w:rsidRPr="00DF061D">
        <w:rPr>
          <w:rFonts w:ascii="Gentium" w:hAnsi="Gentium"/>
          <w:i/>
          <w:iCs/>
          <w:sz w:val="24"/>
          <w:szCs w:val="24"/>
          <w:lang w:val="en-US"/>
        </w:rPr>
        <w:t>society was in crisis, the stronger was its need for saints and mystics graduating from Sufi lodges to grant it redemption. The hagiographic tradition sought to implant the theory of sainthood: ‘thanks to the saint guardian, God protects people and country.’ The subject then did not have a third choice, either to be of a saint lineage or a lover/servant of saints. Hagiographies seemed like a mirror that reflected society's concerns and aspirations. At the same time, the hagiographic literature played a justificatory role warranting a Sunni legitimation to the increasing number of saints</w:t>
      </w:r>
      <w:r w:rsidR="00DF061D" w:rsidRPr="00DF061D">
        <w:rPr>
          <w:rFonts w:ascii="Gentium" w:hAnsi="Gentium"/>
          <w:i/>
          <w:iCs/>
          <w:sz w:val="24"/>
          <w:szCs w:val="24"/>
          <w:lang w:val="en-US"/>
        </w:rPr>
        <w:t>,</w:t>
      </w:r>
      <w:r w:rsidRPr="00DF061D">
        <w:rPr>
          <w:rFonts w:ascii="Gentium" w:hAnsi="Gentium"/>
          <w:i/>
          <w:iCs/>
          <w:sz w:val="24"/>
          <w:szCs w:val="24"/>
          <w:lang w:val="en-US"/>
        </w:rPr>
        <w:t xml:space="preserve"> also sustaining ideologies that consolidated belief in saints</w:t>
      </w:r>
      <w:r w:rsidR="00DF061D" w:rsidRPr="00DF061D">
        <w:rPr>
          <w:rFonts w:ascii="Gentium" w:hAnsi="Gentium"/>
          <w:i/>
          <w:iCs/>
          <w:sz w:val="24"/>
          <w:szCs w:val="24"/>
          <w:lang w:val="en-US"/>
        </w:rPr>
        <w:t xml:space="preserve">’ miracles. </w:t>
      </w:r>
      <w:r w:rsidRPr="00DF061D">
        <w:rPr>
          <w:rFonts w:ascii="Gentium" w:hAnsi="Gentium"/>
          <w:i/>
          <w:iCs/>
          <w:sz w:val="24"/>
          <w:szCs w:val="24"/>
          <w:lang w:val="en-US"/>
        </w:rPr>
        <w:t xml:space="preserve">The authorizing discourse of the hagiographic tradition that sustained the popularity of saints also participated in the cultural construction </w:t>
      </w:r>
      <w:r w:rsidR="00DF061D" w:rsidRPr="00DF061D">
        <w:rPr>
          <w:rFonts w:ascii="Gentium" w:hAnsi="Gentium"/>
          <w:i/>
          <w:iCs/>
          <w:sz w:val="24"/>
          <w:szCs w:val="24"/>
          <w:lang w:val="en-US"/>
        </w:rPr>
        <w:t xml:space="preserve">of sacred violence. Hagiography </w:t>
      </w:r>
      <w:r w:rsidRPr="00DF061D">
        <w:rPr>
          <w:rFonts w:ascii="Gentium" w:hAnsi="Gentium"/>
          <w:i/>
          <w:iCs/>
          <w:sz w:val="24"/>
          <w:szCs w:val="24"/>
          <w:lang w:val="en-US"/>
        </w:rPr>
        <w:t xml:space="preserve">predominated </w:t>
      </w:r>
      <w:r w:rsidR="00DF061D" w:rsidRPr="00DF061D">
        <w:rPr>
          <w:rFonts w:ascii="Gentium" w:hAnsi="Gentium"/>
          <w:i/>
          <w:iCs/>
          <w:sz w:val="24"/>
          <w:szCs w:val="24"/>
          <w:lang w:val="en-US"/>
        </w:rPr>
        <w:t>on</w:t>
      </w:r>
      <w:r w:rsidRPr="00DF061D">
        <w:rPr>
          <w:rFonts w:ascii="Gentium" w:hAnsi="Gentium"/>
          <w:i/>
          <w:iCs/>
          <w:sz w:val="24"/>
          <w:szCs w:val="24"/>
          <w:lang w:val="en-US"/>
        </w:rPr>
        <w:t xml:space="preserve"> the cultural </w:t>
      </w:r>
      <w:r w:rsidR="00DF061D" w:rsidRPr="00DF061D">
        <w:rPr>
          <w:rFonts w:ascii="Gentium" w:hAnsi="Gentium"/>
          <w:i/>
          <w:iCs/>
          <w:sz w:val="24"/>
          <w:szCs w:val="24"/>
          <w:lang w:val="en-US"/>
        </w:rPr>
        <w:t>scene as a legitimate cultural</w:t>
      </w:r>
      <w:r w:rsidRPr="00DF061D">
        <w:rPr>
          <w:rFonts w:ascii="Gentium" w:hAnsi="Gentium"/>
          <w:i/>
          <w:iCs/>
          <w:sz w:val="24"/>
          <w:szCs w:val="24"/>
          <w:lang w:val="en-US"/>
        </w:rPr>
        <w:t xml:space="preserve"> discourse and played an effective role in establishing the fear of saints. A culture of menace</w:t>
      </w:r>
      <w:r w:rsidR="00DF061D" w:rsidRPr="00DF061D">
        <w:rPr>
          <w:rFonts w:ascii="Gentium" w:hAnsi="Gentium"/>
          <w:i/>
          <w:iCs/>
          <w:sz w:val="24"/>
          <w:szCs w:val="24"/>
          <w:lang w:val="en-US"/>
        </w:rPr>
        <w:t xml:space="preserve"> was</w:t>
      </w:r>
      <w:r w:rsidRPr="00DF061D">
        <w:rPr>
          <w:rFonts w:ascii="Gentium" w:hAnsi="Gentium"/>
          <w:i/>
          <w:iCs/>
          <w:sz w:val="24"/>
          <w:szCs w:val="24"/>
          <w:lang w:val="en-US"/>
        </w:rPr>
        <w:t xml:space="preserve"> spread by hagiographies </w:t>
      </w:r>
      <w:r w:rsidR="00DF061D" w:rsidRPr="00DF061D">
        <w:rPr>
          <w:rFonts w:ascii="Gentium" w:hAnsi="Gentium"/>
          <w:i/>
          <w:iCs/>
          <w:sz w:val="24"/>
          <w:szCs w:val="24"/>
          <w:lang w:val="en-US"/>
        </w:rPr>
        <w:t>to warn</w:t>
      </w:r>
      <w:r w:rsidRPr="00DF061D">
        <w:rPr>
          <w:rFonts w:ascii="Gentium" w:hAnsi="Gentium"/>
          <w:i/>
          <w:iCs/>
          <w:sz w:val="24"/>
          <w:szCs w:val="24"/>
          <w:lang w:val="en-US"/>
        </w:rPr>
        <w:t xml:space="preserve"> those who </w:t>
      </w:r>
      <w:r w:rsidR="00DF061D" w:rsidRPr="00DF061D">
        <w:rPr>
          <w:rFonts w:ascii="Gentium" w:hAnsi="Gentium"/>
          <w:i/>
          <w:iCs/>
          <w:sz w:val="24"/>
          <w:szCs w:val="24"/>
          <w:lang w:val="en-US"/>
        </w:rPr>
        <w:t xml:space="preserve">might belie </w:t>
      </w:r>
      <w:r w:rsidRPr="00DF061D">
        <w:rPr>
          <w:rFonts w:ascii="Gentium" w:hAnsi="Gentium"/>
          <w:i/>
          <w:iCs/>
          <w:sz w:val="24"/>
          <w:szCs w:val="24"/>
          <w:lang w:val="en-US"/>
        </w:rPr>
        <w:t>saints</w:t>
      </w:r>
      <w:r w:rsidR="00DF061D" w:rsidRPr="00DF061D">
        <w:rPr>
          <w:rFonts w:ascii="Gentium" w:hAnsi="Gentium"/>
          <w:i/>
          <w:iCs/>
          <w:sz w:val="24"/>
          <w:szCs w:val="24"/>
          <w:lang w:val="en-US"/>
        </w:rPr>
        <w:t>’ miracles</w:t>
      </w:r>
      <w:r w:rsidRPr="00DF061D">
        <w:rPr>
          <w:rFonts w:ascii="Gentium" w:hAnsi="Gentium"/>
          <w:i/>
          <w:iCs/>
          <w:sz w:val="24"/>
          <w:szCs w:val="24"/>
          <w:lang w:val="en-US"/>
        </w:rPr>
        <w:t xml:space="preserve">. It was decreed that Allah and his Prophet permitted holy war against the enemy of saints. Saints were not supposed to </w:t>
      </w:r>
      <w:r w:rsidR="003228A4" w:rsidRPr="00DF061D">
        <w:rPr>
          <w:rFonts w:ascii="Gentium" w:hAnsi="Gentium"/>
          <w:i/>
          <w:iCs/>
          <w:sz w:val="24"/>
          <w:szCs w:val="24"/>
          <w:lang w:val="en-US"/>
        </w:rPr>
        <w:t>err</w:t>
      </w:r>
      <w:r w:rsidR="003228A4">
        <w:rPr>
          <w:rFonts w:ascii="Gentium" w:hAnsi="Gentium"/>
          <w:i/>
          <w:iCs/>
          <w:sz w:val="24"/>
          <w:szCs w:val="24"/>
          <w:lang w:val="en-US"/>
        </w:rPr>
        <w:t xml:space="preserve">; </w:t>
      </w:r>
      <w:r w:rsidRPr="00DF061D">
        <w:rPr>
          <w:rFonts w:ascii="Gentium" w:hAnsi="Gentium"/>
          <w:i/>
          <w:iCs/>
          <w:sz w:val="24"/>
          <w:szCs w:val="24"/>
          <w:lang w:val="en-US"/>
        </w:rPr>
        <w:t>and he who claimed otherwise was considered a sinner. It was the masses</w:t>
      </w:r>
      <w:r w:rsidR="00DF061D" w:rsidRPr="00DF061D">
        <w:rPr>
          <w:rFonts w:ascii="Gentium" w:hAnsi="Gentium"/>
          <w:i/>
          <w:iCs/>
          <w:sz w:val="24"/>
          <w:szCs w:val="24"/>
          <w:lang w:val="en-US"/>
        </w:rPr>
        <w:t>’</w:t>
      </w:r>
      <w:r w:rsidRPr="00DF061D">
        <w:rPr>
          <w:rFonts w:ascii="Gentium" w:hAnsi="Gentium"/>
          <w:i/>
          <w:iCs/>
          <w:sz w:val="24"/>
          <w:szCs w:val="24"/>
          <w:lang w:val="en-US"/>
        </w:rPr>
        <w:t xml:space="preserve"> duty to yield to the will of saints and show obedience to them. Enemies and disbelievers in saints lived under the constant threat of saints’</w:t>
      </w:r>
      <w:r w:rsidR="00DF061D" w:rsidRPr="00DF061D">
        <w:rPr>
          <w:rFonts w:ascii="Gentium" w:hAnsi="Gentium"/>
          <w:i/>
          <w:iCs/>
          <w:sz w:val="24"/>
          <w:szCs w:val="24"/>
          <w:lang w:val="en-US"/>
        </w:rPr>
        <w:t xml:space="preserve"> </w:t>
      </w:r>
      <w:r w:rsidRPr="00DF061D">
        <w:rPr>
          <w:rFonts w:ascii="Gentium" w:hAnsi="Gentium"/>
          <w:i/>
          <w:iCs/>
          <w:sz w:val="24"/>
          <w:szCs w:val="24"/>
          <w:lang w:val="en-US"/>
        </w:rPr>
        <w:t>curses.</w:t>
      </w:r>
      <w:r w:rsidR="00DF061D" w:rsidRPr="00DF061D">
        <w:rPr>
          <w:rFonts w:ascii="Gentium" w:hAnsi="Gentium"/>
          <w:i/>
          <w:iCs/>
          <w:sz w:val="24"/>
          <w:szCs w:val="24"/>
          <w:lang w:val="en-US"/>
        </w:rPr>
        <w:t xml:space="preserve"> </w:t>
      </w:r>
      <w:r w:rsidR="003228A4">
        <w:rPr>
          <w:rFonts w:ascii="Gentium" w:hAnsi="Gentium"/>
          <w:i/>
          <w:iCs/>
          <w:sz w:val="24"/>
          <w:szCs w:val="24"/>
          <w:lang w:val="en-US"/>
        </w:rPr>
        <w:t>They</w:t>
      </w:r>
      <w:r w:rsidR="00DF061D" w:rsidRPr="00DF061D">
        <w:rPr>
          <w:rFonts w:ascii="Gentium" w:hAnsi="Gentium"/>
          <w:i/>
          <w:iCs/>
          <w:sz w:val="24"/>
          <w:szCs w:val="24"/>
          <w:lang w:val="en-US"/>
        </w:rPr>
        <w:t xml:space="preserve"> lived under the constant fear that a</w:t>
      </w:r>
      <w:r w:rsidRPr="00DF061D">
        <w:rPr>
          <w:rFonts w:ascii="Gentium" w:hAnsi="Gentium"/>
          <w:i/>
          <w:iCs/>
          <w:sz w:val="24"/>
          <w:szCs w:val="24"/>
          <w:lang w:val="en-US"/>
        </w:rPr>
        <w:t xml:space="preserve"> saint might curse </w:t>
      </w:r>
      <w:r w:rsidR="00DF061D" w:rsidRPr="00DF061D">
        <w:rPr>
          <w:rFonts w:ascii="Gentium" w:hAnsi="Gentium"/>
          <w:i/>
          <w:iCs/>
          <w:sz w:val="24"/>
          <w:szCs w:val="24"/>
          <w:lang w:val="en-US"/>
        </w:rPr>
        <w:t>one</w:t>
      </w:r>
      <w:r w:rsidRPr="00DF061D">
        <w:rPr>
          <w:rFonts w:ascii="Gentium" w:hAnsi="Gentium"/>
          <w:i/>
          <w:iCs/>
          <w:sz w:val="24"/>
          <w:szCs w:val="24"/>
          <w:lang w:val="en-US"/>
        </w:rPr>
        <w:t xml:space="preserve"> with sickness, death, diaspora, public shame or loss</w:t>
      </w:r>
      <w:r w:rsidR="00DF061D" w:rsidRPr="00DF061D">
        <w:rPr>
          <w:rFonts w:ascii="Gentium" w:hAnsi="Gentium"/>
          <w:i/>
          <w:iCs/>
          <w:sz w:val="24"/>
          <w:szCs w:val="24"/>
          <w:lang w:val="en-US"/>
        </w:rPr>
        <w:t xml:space="preserve"> of life or status</w:t>
      </w:r>
      <w:r w:rsidRPr="00DF061D">
        <w:rPr>
          <w:rFonts w:ascii="Gentium" w:hAnsi="Gentium"/>
          <w:i/>
          <w:iCs/>
          <w:sz w:val="24"/>
          <w:szCs w:val="24"/>
          <w:lang w:val="en-US"/>
        </w:rPr>
        <w:t xml:space="preserve"> if </w:t>
      </w:r>
      <w:r w:rsidR="00DF061D" w:rsidRPr="00DF061D">
        <w:rPr>
          <w:rFonts w:ascii="Gentium" w:hAnsi="Gentium"/>
          <w:i/>
          <w:iCs/>
          <w:sz w:val="24"/>
          <w:szCs w:val="24"/>
          <w:lang w:val="en-US"/>
        </w:rPr>
        <w:t>one dared to violate</w:t>
      </w:r>
      <w:r w:rsidRPr="00DF061D">
        <w:rPr>
          <w:rFonts w:ascii="Gentium" w:hAnsi="Gentium"/>
          <w:i/>
          <w:iCs/>
          <w:sz w:val="24"/>
          <w:szCs w:val="24"/>
          <w:lang w:val="en-US"/>
        </w:rPr>
        <w:t xml:space="preserve"> the social conventions of dealing with him. </w:t>
      </w:r>
    </w:p>
    <w:p w:rsidR="0039407F" w:rsidRDefault="0039407F" w:rsidP="0039407F">
      <w:pPr>
        <w:rPr>
          <w:sz w:val="23"/>
          <w:szCs w:val="23"/>
          <w:lang w:val="en-US"/>
        </w:rPr>
      </w:pPr>
    </w:p>
    <w:p w:rsidR="0039407F" w:rsidRPr="0039407F" w:rsidRDefault="0039407F" w:rsidP="0039407F">
      <w:pPr>
        <w:rPr>
          <w:b/>
          <w:bCs/>
          <w:sz w:val="32"/>
          <w:szCs w:val="32"/>
          <w:lang w:val="en-US"/>
        </w:rPr>
      </w:pPr>
    </w:p>
    <w:sectPr w:rsidR="0039407F" w:rsidRPr="0039407F" w:rsidSect="0052564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Gentium">
    <w:altName w:val="Gentium"/>
    <w:panose1 w:val="02000503060000020004"/>
    <w:charset w:val="00"/>
    <w:family w:val="auto"/>
    <w:pitch w:val="variable"/>
    <w:sig w:usb0="E00000FF" w:usb1="00000003" w:usb2="00000000" w:usb3="00000000" w:csb0="0000001B"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2535C3"/>
    <w:rsid w:val="002535C3"/>
    <w:rsid w:val="002B12B4"/>
    <w:rsid w:val="003228A4"/>
    <w:rsid w:val="0039407F"/>
    <w:rsid w:val="00525644"/>
    <w:rsid w:val="007E28ED"/>
    <w:rsid w:val="00DF061D"/>
    <w:rsid w:val="00EC44BF"/>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35C3"/>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35C3"/>
    <w:pPr>
      <w:ind w:left="720"/>
      <w:contextualSpacing/>
    </w:pPr>
    <w:rPr>
      <w:rFonts w:eastAsia="Times New Roman" w:cs="Arial"/>
    </w:rPr>
  </w:style>
  <w:style w:type="paragraph" w:styleId="Title">
    <w:name w:val="Title"/>
    <w:basedOn w:val="Normal"/>
    <w:next w:val="Normal"/>
    <w:link w:val="TitleChar"/>
    <w:uiPriority w:val="10"/>
    <w:qFormat/>
    <w:rsid w:val="002535C3"/>
    <w:pPr>
      <w:spacing w:before="240" w:after="60"/>
      <w:jc w:val="center"/>
      <w:outlineLvl w:val="0"/>
    </w:pPr>
    <w:rPr>
      <w:rFonts w:ascii="Cambria" w:eastAsia="Times New Roman" w:hAnsi="Cambria"/>
      <w:b/>
      <w:bCs/>
      <w:kern w:val="28"/>
      <w:sz w:val="32"/>
      <w:szCs w:val="32"/>
    </w:rPr>
  </w:style>
  <w:style w:type="character" w:customStyle="1" w:styleId="TitleChar">
    <w:name w:val="Title Char"/>
    <w:basedOn w:val="DefaultParagraphFont"/>
    <w:link w:val="Title"/>
    <w:uiPriority w:val="10"/>
    <w:rsid w:val="002535C3"/>
    <w:rPr>
      <w:rFonts w:ascii="Cambria" w:eastAsia="Times New Roman" w:hAnsi="Cambria" w:cs="Times New Roman"/>
      <w:b/>
      <w:bCs/>
      <w:kern w:val="28"/>
      <w:sz w:val="32"/>
      <w:szCs w:val="32"/>
    </w:rPr>
  </w:style>
  <w:style w:type="paragraph" w:customStyle="1" w:styleId="Default">
    <w:name w:val="Default"/>
    <w:rsid w:val="0039407F"/>
    <w:pPr>
      <w:autoSpaceDE w:val="0"/>
      <w:autoSpaceDN w:val="0"/>
      <w:adjustRightInd w:val="0"/>
      <w:spacing w:after="0" w:line="240" w:lineRule="auto"/>
    </w:pPr>
    <w:rPr>
      <w:rFonts w:ascii="Gentium" w:hAnsi="Gentium" w:cs="Gentium"/>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Pages>
  <Words>280</Words>
  <Characters>1541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Maarouf</dc:creator>
  <cp:lastModifiedBy>MAAROUF</cp:lastModifiedBy>
  <cp:revision>4</cp:revision>
  <dcterms:created xsi:type="dcterms:W3CDTF">2012-04-27T17:20:00Z</dcterms:created>
  <dcterms:modified xsi:type="dcterms:W3CDTF">2012-10-07T20:08:00Z</dcterms:modified>
</cp:coreProperties>
</file>