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4FDF09" w14:textId="24B49735" w:rsidR="009A703A" w:rsidRPr="009A703A" w:rsidRDefault="009A703A" w:rsidP="009A703A">
      <w:pPr>
        <w:jc w:val="both"/>
        <w:rPr>
          <w:rFonts w:ascii="Times New Roman" w:eastAsia="Adobe 明體 Std L" w:hAnsi="Times New Roman" w:cs="Times New Roman"/>
          <w:sz w:val="32"/>
          <w:szCs w:val="32"/>
        </w:rPr>
      </w:pPr>
      <w:r w:rsidRPr="00D93F11">
        <w:rPr>
          <w:rFonts w:ascii="Times New Roman" w:eastAsia="Adobe 明體 Std L" w:hAnsi="Times New Roman" w:cs="Times New Roman"/>
          <w:sz w:val="32"/>
          <w:szCs w:val="32"/>
        </w:rPr>
        <w:t xml:space="preserve">The </w:t>
      </w:r>
      <w:proofErr w:type="spellStart"/>
      <w:r w:rsidRPr="00D93F11">
        <w:rPr>
          <w:rFonts w:ascii="Times New Roman" w:eastAsia="Adobe 明體 Std L" w:hAnsi="Times New Roman" w:cs="Times New Roman"/>
          <w:sz w:val="32"/>
          <w:szCs w:val="32"/>
        </w:rPr>
        <w:t>Gulen</w:t>
      </w:r>
      <w:proofErr w:type="spellEnd"/>
      <w:r w:rsidRPr="00D93F11">
        <w:rPr>
          <w:rFonts w:ascii="Times New Roman" w:eastAsia="Adobe 明體 Std L" w:hAnsi="Times New Roman" w:cs="Times New Roman"/>
          <w:sz w:val="32"/>
          <w:szCs w:val="32"/>
        </w:rPr>
        <w:t xml:space="preserve"> movement and its contributions: New social </w:t>
      </w:r>
      <w:proofErr w:type="gramStart"/>
      <w:r w:rsidRPr="00D93F11">
        <w:rPr>
          <w:rFonts w:ascii="Times New Roman" w:eastAsia="Adobe 明體 Std L" w:hAnsi="Times New Roman" w:cs="Times New Roman"/>
          <w:sz w:val="32"/>
          <w:szCs w:val="32"/>
        </w:rPr>
        <w:t>movements</w:t>
      </w:r>
      <w:proofErr w:type="gramEnd"/>
      <w:r w:rsidRPr="00D93F11">
        <w:rPr>
          <w:rFonts w:ascii="Times New Roman" w:eastAsia="Adobe 明體 Std L" w:hAnsi="Times New Roman" w:cs="Times New Roman"/>
          <w:sz w:val="32"/>
          <w:szCs w:val="32"/>
        </w:rPr>
        <w:t xml:space="preserve"> perspective</w:t>
      </w:r>
    </w:p>
    <w:p w14:paraId="5B2C56A0" w14:textId="1C3C7A88" w:rsidR="009A703A" w:rsidRPr="009A703A" w:rsidRDefault="009A703A" w:rsidP="009A703A">
      <w:pPr>
        <w:jc w:val="both"/>
        <w:rPr>
          <w:rFonts w:ascii="Times New Roman" w:eastAsia="Adobe 明體 Std L" w:hAnsi="Times New Roman" w:cs="Times New Roman"/>
        </w:rPr>
      </w:pPr>
      <w:proofErr w:type="gramStart"/>
      <w:r w:rsidRPr="009A703A">
        <w:rPr>
          <w:rFonts w:ascii="Times New Roman" w:eastAsia="Adobe 明體 Std L" w:hAnsi="Times New Roman" w:cs="Times New Roman"/>
        </w:rPr>
        <w:t>by</w:t>
      </w:r>
      <w:proofErr w:type="gramEnd"/>
      <w:r w:rsidRPr="009A703A">
        <w:rPr>
          <w:rFonts w:ascii="Times New Roman" w:eastAsia="Adobe 明體 Std L" w:hAnsi="Times New Roman" w:cs="Times New Roman"/>
        </w:rPr>
        <w:t xml:space="preserve"> </w:t>
      </w:r>
      <w:r w:rsidRPr="009A703A">
        <w:rPr>
          <w:rFonts w:ascii="Times New Roman" w:eastAsia="Adobe 明體 Std L" w:hAnsi="Times New Roman" w:cs="Times New Roman" w:hint="eastAsia"/>
        </w:rPr>
        <w:t>Yu-Cheng Liu (National Chengchi University, Taiwan)</w:t>
      </w:r>
    </w:p>
    <w:p w14:paraId="4F0429B7" w14:textId="77777777" w:rsidR="009A703A" w:rsidRPr="009A703A" w:rsidRDefault="009A703A" w:rsidP="009A703A">
      <w:pPr>
        <w:jc w:val="both"/>
        <w:rPr>
          <w:rFonts w:ascii="Times New Roman" w:eastAsia="Adobe 明體 Std L" w:hAnsi="Times New Roman" w:cs="Times New Roman"/>
        </w:rPr>
      </w:pPr>
      <w:r w:rsidRPr="009A703A">
        <w:rPr>
          <w:rFonts w:ascii="Times New Roman" w:eastAsia="Adobe 明體 Std L" w:hAnsi="Times New Roman" w:cs="Times New Roman"/>
        </w:rPr>
        <w:t>A paper presented at the 2013 CESNUR conference in Falun, Sweden</w:t>
      </w:r>
    </w:p>
    <w:p w14:paraId="6DC13967" w14:textId="77777777" w:rsidR="009A703A" w:rsidRPr="009A703A" w:rsidRDefault="009A703A" w:rsidP="009A703A">
      <w:pPr>
        <w:jc w:val="both"/>
        <w:rPr>
          <w:rFonts w:ascii="Times New Roman" w:eastAsia="Adobe 明體 Std L" w:hAnsi="Times New Roman" w:cs="Times New Roman"/>
        </w:rPr>
      </w:pPr>
      <w:proofErr w:type="gramStart"/>
      <w:r w:rsidRPr="009A703A">
        <w:rPr>
          <w:rFonts w:ascii="Times New Roman" w:eastAsia="Adobe 明體 Std L" w:hAnsi="Times New Roman" w:cs="Times New Roman"/>
        </w:rPr>
        <w:t>Preliminary version.</w:t>
      </w:r>
      <w:proofErr w:type="gramEnd"/>
      <w:r w:rsidRPr="009A703A">
        <w:rPr>
          <w:rFonts w:ascii="Times New Roman" w:eastAsia="Adobe 明體 Std L" w:hAnsi="Times New Roman" w:cs="Times New Roman"/>
        </w:rPr>
        <w:t xml:space="preserve"> Please do not copy and reproduce without the consent of the author</w:t>
      </w:r>
    </w:p>
    <w:p w14:paraId="2CA19AC5" w14:textId="77777777" w:rsidR="00D1610B" w:rsidRPr="00D93F11" w:rsidRDefault="00D1610B" w:rsidP="00440167">
      <w:pPr>
        <w:jc w:val="both"/>
        <w:rPr>
          <w:rFonts w:ascii="Times New Roman" w:eastAsia="Adobe 明體 Std L" w:hAnsi="Times New Roman" w:cs="Times New Roman"/>
        </w:rPr>
      </w:pPr>
    </w:p>
    <w:p w14:paraId="3CB8FE67"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Liu, Yu-</w:t>
      </w:r>
      <w:proofErr w:type="spellStart"/>
      <w:r w:rsidRPr="00D93F11">
        <w:rPr>
          <w:rFonts w:ascii="Times New Roman" w:eastAsia="Adobe 明體 Std L" w:hAnsi="Times New Roman" w:cs="Times New Roman"/>
        </w:rPr>
        <w:t>cheng</w:t>
      </w:r>
      <w:proofErr w:type="spellEnd"/>
      <w:r w:rsidRPr="00D93F11">
        <w:rPr>
          <w:rFonts w:ascii="Times New Roman" w:eastAsia="Adobe 明體 Std L" w:hAnsi="Times New Roman" w:cs="Times New Roman"/>
        </w:rPr>
        <w:t>, PhD</w:t>
      </w:r>
    </w:p>
    <w:p w14:paraId="20047D94"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Assistant Master, Residential College of International Development, NCCU, Taiwan</w:t>
      </w:r>
    </w:p>
    <w:p w14:paraId="6752472B"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Assistant Professor, National </w:t>
      </w:r>
      <w:proofErr w:type="spellStart"/>
      <w:r w:rsidRPr="00D93F11">
        <w:rPr>
          <w:rFonts w:ascii="Times New Roman" w:eastAsia="Adobe 明體 Std L" w:hAnsi="Times New Roman" w:cs="Times New Roman"/>
        </w:rPr>
        <w:t>Chiao</w:t>
      </w:r>
      <w:proofErr w:type="spellEnd"/>
      <w:r w:rsidRPr="00D93F11">
        <w:rPr>
          <w:rFonts w:ascii="Times New Roman" w:eastAsia="Adobe 明體 Std L" w:hAnsi="Times New Roman" w:cs="Times New Roman"/>
        </w:rPr>
        <w:t xml:space="preserve"> Tung University, Taiwan</w:t>
      </w:r>
    </w:p>
    <w:p w14:paraId="273BA80A" w14:textId="4868E43E"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E-mail: </w:t>
      </w:r>
      <w:hyperlink r:id="rId7" w:history="1">
        <w:r w:rsidRPr="00D93F11">
          <w:rPr>
            <w:rStyle w:val="a3"/>
            <w:rFonts w:ascii="Times New Roman" w:eastAsia="Adobe 明體 Std L" w:hAnsi="Times New Roman" w:cs="Times New Roman"/>
          </w:rPr>
          <w:t>ycliu15@gmail.com</w:t>
        </w:r>
      </w:hyperlink>
    </w:p>
    <w:p w14:paraId="5270B1FC" w14:textId="77777777" w:rsidR="00062278" w:rsidRPr="00D93F11" w:rsidRDefault="00062278" w:rsidP="00440167">
      <w:pPr>
        <w:jc w:val="both"/>
        <w:rPr>
          <w:rFonts w:ascii="Times New Roman" w:eastAsia="Adobe 明體 Std L" w:hAnsi="Times New Roman" w:cs="Times New Roman"/>
        </w:rPr>
      </w:pPr>
    </w:p>
    <w:p w14:paraId="36AA4680"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Abstract: </w:t>
      </w:r>
    </w:p>
    <w:p w14:paraId="3D5F5F30" w14:textId="7F04EB79"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    This article views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through new social </w:t>
      </w:r>
      <w:proofErr w:type="gramStart"/>
      <w:r w:rsidRPr="00D93F11">
        <w:rPr>
          <w:rFonts w:ascii="Times New Roman" w:eastAsia="Adobe 明體 Std L" w:hAnsi="Times New Roman" w:cs="Times New Roman"/>
        </w:rPr>
        <w:t>movements</w:t>
      </w:r>
      <w:proofErr w:type="gramEnd"/>
      <w:r w:rsidRPr="00D93F11">
        <w:rPr>
          <w:rFonts w:ascii="Times New Roman" w:eastAsia="Adobe 明體 Std L" w:hAnsi="Times New Roman" w:cs="Times New Roman"/>
        </w:rPr>
        <w:t xml:space="preserve"> perspective, and argues it maybe t</w:t>
      </w:r>
      <w:r w:rsidR="004F12F6" w:rsidRPr="00D93F11">
        <w:rPr>
          <w:rFonts w:ascii="Times New Roman" w:eastAsia="Adobe 明體 Std L" w:hAnsi="Times New Roman" w:cs="Times New Roman"/>
        </w:rPr>
        <w:t>he better way to understand and</w:t>
      </w:r>
      <w:r w:rsidR="00312BD8" w:rsidRPr="00D93F11">
        <w:rPr>
          <w:rFonts w:ascii="Times New Roman" w:eastAsia="Adobe 明體 Std L" w:hAnsi="Times New Roman" w:cs="Times New Roman"/>
        </w:rPr>
        <w:t xml:space="preserve"> </w:t>
      </w:r>
      <w:r w:rsidR="004F12F6" w:rsidRPr="00D93F11">
        <w:rPr>
          <w:rFonts w:ascii="Times New Roman" w:eastAsia="Adobe 明體 Std L" w:hAnsi="Times New Roman" w:cs="Times New Roman"/>
        </w:rPr>
        <w:t xml:space="preserve">to </w:t>
      </w:r>
      <w:r w:rsidRPr="00D93F11">
        <w:rPr>
          <w:rFonts w:ascii="Times New Roman" w:eastAsia="Adobe 明體 Std L" w:hAnsi="Times New Roman" w:cs="Times New Roman"/>
        </w:rPr>
        <w:t xml:space="preserve">evaluate its contributions and potential success. On the one hand,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benefits from economic liberalization in Turkey, and then appropriates it as a way to maintain its separation from politics and Islamism. On the other hand,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pursues universal ethics and values, such as peace, tolerance, and dialogue. These two dimensions make it different from new social movements that are usually against modern capitalism. However,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can be seen as a movement seeking ‘identity’, which constitutes its similarity with new social movements. The article suggests that the potential success lies in the categorization of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as a kind of new social movement, and not as some kind of religious movement or so-called ‘new religious movement’. In this way its contribution can be better understood and valued. </w:t>
      </w:r>
    </w:p>
    <w:p w14:paraId="0ED3813E" w14:textId="77777777" w:rsidR="00B36EF2" w:rsidRPr="00D93F11" w:rsidRDefault="00B36EF2" w:rsidP="00440167">
      <w:pPr>
        <w:jc w:val="both"/>
        <w:rPr>
          <w:rFonts w:ascii="Times New Roman" w:eastAsia="Adobe 明體 Std L" w:hAnsi="Times New Roman" w:cs="Times New Roman"/>
        </w:rPr>
      </w:pPr>
    </w:p>
    <w:p w14:paraId="6311E1F7"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Keywords: new social movements, new religious movements,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Islamic social movements, globalization</w:t>
      </w:r>
    </w:p>
    <w:p w14:paraId="4016B4A5" w14:textId="77777777" w:rsidR="00B36EF2" w:rsidRPr="00D93F11" w:rsidRDefault="00B36EF2" w:rsidP="00440167">
      <w:pPr>
        <w:jc w:val="both"/>
        <w:rPr>
          <w:rFonts w:ascii="Times New Roman" w:eastAsia="Adobe 明體 Std L" w:hAnsi="Times New Roman" w:cs="Times New Roman"/>
        </w:rPr>
      </w:pPr>
    </w:p>
    <w:p w14:paraId="421CF7B5" w14:textId="77777777" w:rsidR="00B36EF2" w:rsidRPr="00D93F11" w:rsidRDefault="00B36EF2" w:rsidP="00440167">
      <w:pPr>
        <w:jc w:val="both"/>
        <w:rPr>
          <w:rFonts w:ascii="Times New Roman" w:eastAsia="Adobe 明體 Std L" w:hAnsi="Times New Roman" w:cs="Times New Roman"/>
        </w:rPr>
      </w:pPr>
    </w:p>
    <w:p w14:paraId="6C57A574" w14:textId="77777777" w:rsidR="00B36EF2" w:rsidRPr="00D93F11" w:rsidRDefault="00B36EF2" w:rsidP="00440167">
      <w:pPr>
        <w:jc w:val="both"/>
        <w:rPr>
          <w:rFonts w:ascii="Times New Roman" w:eastAsia="Adobe 明體 Std L" w:hAnsi="Times New Roman" w:cs="Times New Roman"/>
        </w:rPr>
      </w:pPr>
    </w:p>
    <w:p w14:paraId="79735703" w14:textId="77777777" w:rsidR="00B36EF2" w:rsidRPr="00D93F11" w:rsidRDefault="00B36EF2" w:rsidP="00440167">
      <w:pPr>
        <w:jc w:val="both"/>
        <w:rPr>
          <w:rFonts w:ascii="Times New Roman" w:eastAsia="Adobe 明體 Std L" w:hAnsi="Times New Roman" w:cs="Times New Roman"/>
        </w:rPr>
      </w:pPr>
    </w:p>
    <w:p w14:paraId="58DE024D" w14:textId="77777777" w:rsidR="00B36EF2" w:rsidRPr="00D93F11" w:rsidRDefault="00B36EF2" w:rsidP="00440167">
      <w:pPr>
        <w:jc w:val="both"/>
        <w:rPr>
          <w:rFonts w:ascii="Times New Roman" w:eastAsia="Adobe 明體 Std L" w:hAnsi="Times New Roman" w:cs="Times New Roman"/>
        </w:rPr>
      </w:pPr>
    </w:p>
    <w:p w14:paraId="580B39AF" w14:textId="77777777" w:rsidR="00B36EF2" w:rsidRPr="00D93F11" w:rsidRDefault="00B36EF2" w:rsidP="00440167">
      <w:pPr>
        <w:jc w:val="both"/>
        <w:rPr>
          <w:rFonts w:ascii="Times New Roman" w:eastAsia="Adobe 明體 Std L" w:hAnsi="Times New Roman" w:cs="Times New Roman"/>
        </w:rPr>
      </w:pPr>
    </w:p>
    <w:p w14:paraId="3E1F4AC7" w14:textId="77777777" w:rsidR="00B36EF2" w:rsidRPr="00D93F11" w:rsidRDefault="00B36EF2" w:rsidP="00440167">
      <w:pPr>
        <w:jc w:val="both"/>
        <w:rPr>
          <w:rFonts w:ascii="Times New Roman" w:eastAsia="Adobe 明體 Std L" w:hAnsi="Times New Roman" w:cs="Times New Roman"/>
        </w:rPr>
      </w:pPr>
      <w:bookmarkStart w:id="0" w:name="_GoBack"/>
      <w:bookmarkEnd w:id="0"/>
    </w:p>
    <w:p w14:paraId="518487C3" w14:textId="77777777" w:rsidR="00B36EF2" w:rsidRPr="00D93F11" w:rsidRDefault="00B36EF2" w:rsidP="00440167">
      <w:pPr>
        <w:pStyle w:val="ac"/>
        <w:jc w:val="both"/>
        <w:rPr>
          <w:rFonts w:ascii="Times New Roman" w:hAnsi="Times New Roman"/>
          <w:b w:val="0"/>
        </w:rPr>
      </w:pPr>
      <w:r w:rsidRPr="00D93F11">
        <w:rPr>
          <w:rFonts w:ascii="Times New Roman" w:hAnsi="Times New Roman"/>
          <w:b w:val="0"/>
        </w:rPr>
        <w:t>I. New social movements perspective reconsidered</w:t>
      </w:r>
    </w:p>
    <w:p w14:paraId="64592B04" w14:textId="77777777" w:rsidR="00B36EF2" w:rsidRPr="00D93F11" w:rsidRDefault="00B36EF2" w:rsidP="00440167">
      <w:pPr>
        <w:jc w:val="both"/>
        <w:rPr>
          <w:rFonts w:ascii="Times New Roman" w:eastAsia="Adobe 明體 Std L" w:hAnsi="Times New Roman" w:cs="Times New Roman"/>
        </w:rPr>
      </w:pPr>
    </w:p>
    <w:p w14:paraId="4BD416DD"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When considering social movements or collective actions, there are three kinds of them: organizational movements, political movements, and class movements </w:t>
      </w:r>
      <w:r w:rsidRPr="00D93F11">
        <w:rPr>
          <w:rFonts w:ascii="Times New Roman" w:eastAsia="Adobe 明體 Std L" w:hAnsi="Times New Roman" w:cs="Times New Roman"/>
          <w:noProof/>
        </w:rPr>
        <w:t>(Melucci, 1980, p. 203)</w:t>
      </w:r>
      <w:r w:rsidRPr="00D93F11">
        <w:rPr>
          <w:rFonts w:ascii="Times New Roman" w:eastAsia="Adobe 明體 Std L" w:hAnsi="Times New Roman" w:cs="Times New Roman"/>
        </w:rPr>
        <w:t xml:space="preserve">. Interestingly, new social movements are to some extent some kind of being differentiated from three of them. According to </w:t>
      </w:r>
      <w:proofErr w:type="spellStart"/>
      <w:r w:rsidRPr="00D93F11">
        <w:rPr>
          <w:rFonts w:ascii="Times New Roman" w:eastAsia="Adobe 明體 Std L" w:hAnsi="Times New Roman" w:cs="Times New Roman"/>
        </w:rPr>
        <w:t>Melucci</w:t>
      </w:r>
      <w:proofErr w:type="spellEnd"/>
      <w:r w:rsidRPr="00D93F11">
        <w:rPr>
          <w:rFonts w:ascii="Times New Roman" w:eastAsia="Adobe 明體 Std L" w:hAnsi="Times New Roman" w:cs="Times New Roman"/>
        </w:rPr>
        <w:t xml:space="preserve">, the first one makes the attempts at opposing ‘the power governing a system of norms and roles’ ‘at the level of a given social organization’. The second one ‘tend to enlarge political participation, and to improve the relative position of the actor in the society’s decision processes’. And the third one is defined as ‘collective actions which aim at the appropriation and orientation of social production’ </w:t>
      </w:r>
      <w:r w:rsidRPr="00D93F11">
        <w:rPr>
          <w:rFonts w:ascii="Times New Roman" w:eastAsia="Adobe 明體 Std L" w:hAnsi="Times New Roman" w:cs="Times New Roman"/>
          <w:noProof/>
        </w:rPr>
        <w:t>(Melucci, 1980, p. 204)</w:t>
      </w:r>
      <w:r w:rsidRPr="00D93F11">
        <w:rPr>
          <w:rFonts w:ascii="Times New Roman" w:eastAsia="Adobe 明體 Std L" w:hAnsi="Times New Roman" w:cs="Times New Roman"/>
        </w:rPr>
        <w:t xml:space="preserve">. Traditionally, social movements are situated in the context of class, particularly working class, whether politically or socially. ‘The appropriation and orientation of social production’ refers to the relationship between those own tools of production and those own not, or between those own power and those have not, and so on </w:t>
      </w:r>
      <w:r w:rsidRPr="00D93F11">
        <w:rPr>
          <w:rFonts w:ascii="Times New Roman" w:eastAsia="Adobe 明體 Std L" w:hAnsi="Times New Roman" w:cs="Times New Roman"/>
          <w:noProof/>
        </w:rPr>
        <w:t>(Luhmann, 1995[1984]; Marx, 1887[1867])</w:t>
      </w:r>
      <w:r w:rsidRPr="00D93F11">
        <w:rPr>
          <w:rFonts w:ascii="Times New Roman" w:eastAsia="Adobe 明體 Std L" w:hAnsi="Times New Roman" w:cs="Times New Roman"/>
        </w:rPr>
        <w:t xml:space="preserve">. To some extent new social movements are not characterized and cannot be fully represented by either of them: they are not assuming organizational, political, or class-based. However, this is not to deny the fact that new social movements may possess either or part of them. Instead, it just tries to give specificity to new social movements that cannot be easily categorized into one of them. On the other hand, there is no need to boost how this term will be so useful to the aim of this essay. It only suggests that this is perhaps a good point of departure when staring from the analysis of new social movements. </w:t>
      </w:r>
    </w:p>
    <w:p w14:paraId="227DF108" w14:textId="77777777" w:rsidR="00B36EF2" w:rsidRPr="00D93F11" w:rsidRDefault="00B36EF2" w:rsidP="00440167">
      <w:pPr>
        <w:jc w:val="both"/>
        <w:rPr>
          <w:rFonts w:ascii="Times New Roman" w:eastAsia="Adobe 明體 Std L" w:hAnsi="Times New Roman" w:cs="Times New Roman"/>
        </w:rPr>
      </w:pPr>
    </w:p>
    <w:p w14:paraId="54948417"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Back to the three kinds of collective actions discussed by </w:t>
      </w:r>
      <w:proofErr w:type="spellStart"/>
      <w:r w:rsidRPr="00D93F11">
        <w:rPr>
          <w:rFonts w:ascii="Times New Roman" w:eastAsia="Adobe 明體 Std L" w:hAnsi="Times New Roman" w:cs="Times New Roman"/>
        </w:rPr>
        <w:t>Melucci</w:t>
      </w:r>
      <w:proofErr w:type="spellEnd"/>
      <w:r w:rsidRPr="00D93F11">
        <w:rPr>
          <w:rFonts w:ascii="Times New Roman" w:eastAsia="Adobe 明體 Std L" w:hAnsi="Times New Roman" w:cs="Times New Roman"/>
        </w:rPr>
        <w:t xml:space="preserve">, new social movements are considered in different ways. Contrary to the first one, new social movements focus on ‘universal values’ such as human rights, world peace, democracy, and love. Regarding to the second one, new social movements often claim intentionally that they are not political movements, although they are fully aware of what they concern being definitely political issues </w:t>
      </w:r>
      <w:r w:rsidRPr="00D93F11">
        <w:rPr>
          <w:rFonts w:ascii="Times New Roman" w:eastAsia="Adobe 明體 Std L" w:hAnsi="Times New Roman" w:cs="Times New Roman"/>
          <w:noProof/>
        </w:rPr>
        <w:t>(Pichardo, 1997, p. 415)</w:t>
      </w:r>
      <w:r w:rsidRPr="00D93F11">
        <w:rPr>
          <w:rFonts w:ascii="Times New Roman" w:eastAsia="Adobe 明體 Std L" w:hAnsi="Times New Roman" w:cs="Times New Roman"/>
        </w:rPr>
        <w:t>. They do so because they don’t want their ideals and activities to be contaminated by specific political interests. Again, since the goals are universal, they have to avoid from them. For the last one, new social movements are not concerning with ‘</w:t>
      </w:r>
      <w:proofErr w:type="gramStart"/>
      <w:r w:rsidRPr="00D93F11">
        <w:rPr>
          <w:rFonts w:ascii="Times New Roman" w:eastAsia="Adobe 明體 Std L" w:hAnsi="Times New Roman" w:cs="Times New Roman"/>
        </w:rPr>
        <w:t>class’</w:t>
      </w:r>
      <w:proofErr w:type="gramEnd"/>
      <w:r w:rsidRPr="00D93F11">
        <w:rPr>
          <w:rFonts w:ascii="Times New Roman" w:eastAsia="Adobe 明體 Std L" w:hAnsi="Times New Roman" w:cs="Times New Roman"/>
        </w:rPr>
        <w:t xml:space="preserve">, broadly </w:t>
      </w:r>
      <w:r w:rsidRPr="00D93F11">
        <w:rPr>
          <w:rFonts w:ascii="Times New Roman" w:eastAsia="Adobe 明體 Std L" w:hAnsi="Times New Roman" w:cs="Times New Roman"/>
        </w:rPr>
        <w:lastRenderedPageBreak/>
        <w:t xml:space="preserve">speaking. Instead, they pursue and support universal values, and put them above those pure class issues despite that pursuing universal values do involve in the role played by certain classes. As a result, the notion of new social movements opens more opportunities for imagining collective actions. Perhaps the most important contribution will be that the term ‘new social movements’ makes everything </w:t>
      </w:r>
      <w:proofErr w:type="gramStart"/>
      <w:r w:rsidRPr="00D93F11">
        <w:rPr>
          <w:rFonts w:ascii="Times New Roman" w:eastAsia="Adobe 明體 Std L" w:hAnsi="Times New Roman" w:cs="Times New Roman"/>
        </w:rPr>
        <w:t>possible,</w:t>
      </w:r>
      <w:proofErr w:type="gramEnd"/>
      <w:r w:rsidRPr="00D93F11">
        <w:rPr>
          <w:rFonts w:ascii="Times New Roman" w:eastAsia="Adobe 明體 Std L" w:hAnsi="Times New Roman" w:cs="Times New Roman"/>
        </w:rPr>
        <w:t xml:space="preserve"> and conversely this ‘making everything possible’ also testifies and gives legitimacy to the initiation and existence of various collective actions.</w:t>
      </w:r>
      <w:r w:rsidRPr="00D93F11">
        <w:rPr>
          <w:rStyle w:val="a6"/>
          <w:rFonts w:ascii="Times New Roman" w:eastAsia="Adobe 明體 Std L" w:hAnsi="Times New Roman" w:cs="Times New Roman"/>
        </w:rPr>
        <w:footnoteReference w:id="1"/>
      </w:r>
      <w:r w:rsidRPr="00D93F11">
        <w:rPr>
          <w:rFonts w:ascii="Times New Roman" w:eastAsia="Adobe 明體 Std L" w:hAnsi="Times New Roman" w:cs="Times New Roman"/>
        </w:rPr>
        <w:t xml:space="preserve"> </w:t>
      </w:r>
    </w:p>
    <w:p w14:paraId="609C4B6F" w14:textId="77777777" w:rsidR="00B36EF2" w:rsidRPr="00D93F11" w:rsidRDefault="00B36EF2" w:rsidP="00440167">
      <w:pPr>
        <w:jc w:val="both"/>
        <w:rPr>
          <w:rFonts w:ascii="Times New Roman" w:eastAsia="Adobe 明體 Std L" w:hAnsi="Times New Roman" w:cs="Times New Roman"/>
        </w:rPr>
      </w:pPr>
    </w:p>
    <w:p w14:paraId="6706BC6F"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Before entering into new social movements perspective, it is necessary to brief what </w:t>
      </w:r>
      <w:proofErr w:type="gramStart"/>
      <w:r w:rsidRPr="00D93F11">
        <w:rPr>
          <w:rFonts w:ascii="Times New Roman" w:eastAsia="Adobe 明體 Std L" w:hAnsi="Times New Roman" w:cs="Times New Roman"/>
        </w:rPr>
        <w:t>its</w:t>
      </w:r>
      <w:proofErr w:type="gramEnd"/>
      <w:r w:rsidRPr="00D93F11">
        <w:rPr>
          <w:rFonts w:ascii="Times New Roman" w:eastAsia="Adobe 明體 Std L" w:hAnsi="Times New Roman" w:cs="Times New Roman"/>
        </w:rPr>
        <w:t xml:space="preserve"> ‘before’, social movements, contains. There are four sets of questions for social movement analysis: ‘the relationship between structural change and transformations in patterns of social conflict,’ ‘the role of cultural representations in social conflicts,’ ‘the process through which values, interests, and ideas get turned into collective action,’ and the last one, ‘how a certain social, political, and/or cultural context affects social movements’ chances of success and the form they take’ </w:t>
      </w:r>
      <w:r w:rsidRPr="00D93F11">
        <w:rPr>
          <w:rFonts w:ascii="Times New Roman" w:eastAsia="Adobe 明體 Std L" w:hAnsi="Times New Roman" w:cs="Times New Roman"/>
          <w:noProof/>
        </w:rPr>
        <w:t>(Porta &amp; Diani, 2006, pp. 5-6)</w:t>
      </w:r>
      <w:r w:rsidRPr="00D93F11">
        <w:rPr>
          <w:rFonts w:ascii="Times New Roman" w:eastAsia="Adobe 明體 Std L" w:hAnsi="Times New Roman" w:cs="Times New Roman"/>
        </w:rPr>
        <w:t xml:space="preserve">. These questions frame the content of social movements and its connection to modernity. The theory of social movements concerns mainly </w:t>
      </w:r>
      <w:r w:rsidRPr="00D93F11">
        <w:rPr>
          <w:rFonts w:ascii="Times New Roman" w:eastAsia="Adobe 明體 Std L" w:hAnsi="Times New Roman" w:cs="Times New Roman"/>
          <w:i/>
        </w:rPr>
        <w:t>collective behavior</w:t>
      </w:r>
      <w:r w:rsidRPr="00D93F11">
        <w:rPr>
          <w:rFonts w:ascii="Times New Roman" w:eastAsia="Adobe 明體 Std L" w:hAnsi="Times New Roman" w:cs="Times New Roman"/>
        </w:rPr>
        <w:t xml:space="preserve">, and the explanation of it. It in the first place has been seen as a kind of rational, organizational, and purposeful action, through which mobilizing resources to achieve goals. In this article the author will argue why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can be understood in terms of first, social movement, and then new social movement. In addition, the author suggests that it is better to understand and estimate it in this way. Not only will it be appropriate to do so, but also it is politically right when talking about ‘movement’ in this period, particularly where there are plenty of movements concerning human rights, world peace, global justice, environment, and so on. </w:t>
      </w:r>
    </w:p>
    <w:p w14:paraId="0877E9BC" w14:textId="77777777" w:rsidR="00B36EF2" w:rsidRPr="00D93F11" w:rsidRDefault="00B36EF2" w:rsidP="00440167">
      <w:pPr>
        <w:jc w:val="both"/>
        <w:rPr>
          <w:rFonts w:ascii="Times New Roman" w:eastAsia="Adobe 明體 Std L" w:hAnsi="Times New Roman" w:cs="Times New Roman"/>
        </w:rPr>
      </w:pPr>
    </w:p>
    <w:p w14:paraId="7B4E8AFD"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In his analysis of social movements, Charles Tilly identified three elements combined in it: 1) campaigns of collective claims on target authorities; 2) an array of claim-making performances including special-purpose association, public meetings, media statements, and demonstrations; 3) public representations of the cause’s </w:t>
      </w:r>
      <w:r w:rsidRPr="00D93F11">
        <w:rPr>
          <w:rFonts w:ascii="Times New Roman" w:eastAsia="Adobe 明體 Std L" w:hAnsi="Times New Roman" w:cs="Times New Roman"/>
        </w:rPr>
        <w:lastRenderedPageBreak/>
        <w:t xml:space="preserve">worthiness, unity, numbers, and commitments </w:t>
      </w:r>
      <w:r w:rsidRPr="00D93F11">
        <w:rPr>
          <w:rFonts w:ascii="Times New Roman" w:eastAsia="Adobe 明體 Std L" w:hAnsi="Times New Roman" w:cs="Times New Roman"/>
          <w:noProof/>
        </w:rPr>
        <w:t>(Tilly, 2004, p. 7)</w:t>
      </w:r>
      <w:r w:rsidRPr="00D93F11">
        <w:rPr>
          <w:rFonts w:ascii="Times New Roman" w:eastAsia="Adobe 明體 Std L" w:hAnsi="Times New Roman" w:cs="Times New Roman"/>
        </w:rPr>
        <w:t xml:space="preserve">. Loosely speaking, social movements are a kind of collective action, and they are rational, purposeful, and organized. This viewpoint was what scholars in 1970s used to understand the process of social movements, and gave it a name, resource mobilization theory. In this view, collective actions are calculated, including benefits and costs. It assumes people who take part in it are rational, and the movements are initiated with clear purposes and both people and the movements are well organized. There is another perspective when considering social movements: the political process or political opportunity structure. It focuses on the openness of the political system, such as electoral instability, the availability of influential allies, and tolerance for protest among the elite </w:t>
      </w:r>
      <w:r w:rsidRPr="00D93F11">
        <w:rPr>
          <w:rFonts w:ascii="Times New Roman" w:eastAsia="Adobe 明體 Std L" w:hAnsi="Times New Roman" w:cs="Times New Roman"/>
          <w:noProof/>
        </w:rPr>
        <w:t>(Porta &amp; Diani, 2006, p. 16)</w:t>
      </w:r>
      <w:r w:rsidRPr="00D93F11">
        <w:rPr>
          <w:rFonts w:ascii="Times New Roman" w:eastAsia="Adobe 明體 Std L" w:hAnsi="Times New Roman" w:cs="Times New Roman"/>
        </w:rPr>
        <w:t xml:space="preserve">. The political opportunity structure plays an important role in the change from traditional to new social movement approach. The increasing openness of the political system gives more possibilities to collective actors and even individuals to deliver their voice. Mario </w:t>
      </w:r>
      <w:proofErr w:type="spellStart"/>
      <w:r w:rsidRPr="00D93F11">
        <w:rPr>
          <w:rFonts w:ascii="Times New Roman" w:eastAsia="Adobe 明體 Std L" w:hAnsi="Times New Roman" w:cs="Times New Roman"/>
        </w:rPr>
        <w:t>Diani</w:t>
      </w:r>
      <w:proofErr w:type="spellEnd"/>
      <w:r w:rsidRPr="00D93F11">
        <w:rPr>
          <w:rFonts w:ascii="Times New Roman" w:eastAsia="Adobe 明體 Std L" w:hAnsi="Times New Roman" w:cs="Times New Roman"/>
        </w:rPr>
        <w:t xml:space="preserve"> considers social movements as ‘a distinct social process, consisting of the mechanisms through which actors engaged in collective action.’ They are ‘involved in </w:t>
      </w:r>
      <w:proofErr w:type="spellStart"/>
      <w:r w:rsidRPr="00D93F11">
        <w:rPr>
          <w:rFonts w:ascii="Times New Roman" w:eastAsia="Adobe 明體 Std L" w:hAnsi="Times New Roman" w:cs="Times New Roman"/>
        </w:rPr>
        <w:t>conflictual</w:t>
      </w:r>
      <w:proofErr w:type="spellEnd"/>
      <w:r w:rsidRPr="00D93F11">
        <w:rPr>
          <w:rFonts w:ascii="Times New Roman" w:eastAsia="Adobe 明體 Std L" w:hAnsi="Times New Roman" w:cs="Times New Roman"/>
        </w:rPr>
        <w:t xml:space="preserve"> relations with clearly identified opponents, linked by dense informal networks, and share a distinct collective identity. </w:t>
      </w:r>
      <w:r w:rsidRPr="00D93F11">
        <w:rPr>
          <w:rFonts w:ascii="Times New Roman" w:eastAsia="Adobe 明體 Std L" w:hAnsi="Times New Roman" w:cs="Times New Roman"/>
          <w:noProof/>
        </w:rPr>
        <w:t>(Porta &amp; Diani, 2006, p. 20)</w:t>
      </w:r>
      <w:r w:rsidRPr="00D93F11">
        <w:rPr>
          <w:rFonts w:ascii="Times New Roman" w:eastAsia="Adobe 明體 Std L" w:hAnsi="Times New Roman" w:cs="Times New Roman"/>
        </w:rPr>
        <w:t xml:space="preserve">’ </w:t>
      </w:r>
    </w:p>
    <w:p w14:paraId="0F3706DF" w14:textId="77777777" w:rsidR="00B36EF2" w:rsidRPr="00D93F11" w:rsidRDefault="00B36EF2" w:rsidP="00440167">
      <w:pPr>
        <w:jc w:val="both"/>
        <w:rPr>
          <w:rFonts w:ascii="Times New Roman" w:eastAsia="Adobe 明體 Std L" w:hAnsi="Times New Roman" w:cs="Times New Roman"/>
        </w:rPr>
      </w:pPr>
    </w:p>
    <w:p w14:paraId="4D0F4F56"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Traditional social movements before 1960s concerned mostly class, labor, and nation issues. Since 1960s those who participated in social movement focused more on women’s liberation, environment protection, and so on. These movements had been called ‘new social movements,’ or NSMs, ‘grew partly from the New Left and related student movements’ </w:t>
      </w:r>
      <w:r w:rsidRPr="00D93F11">
        <w:rPr>
          <w:rFonts w:ascii="Times New Roman" w:eastAsia="Adobe 明體 Std L" w:hAnsi="Times New Roman" w:cs="Times New Roman"/>
          <w:noProof/>
        </w:rPr>
        <w:t>(Calhoun, 1993, p. 386)</w:t>
      </w:r>
      <w:r w:rsidRPr="00D93F11">
        <w:rPr>
          <w:rFonts w:ascii="Times New Roman" w:eastAsia="Adobe 明體 Std L" w:hAnsi="Times New Roman" w:cs="Times New Roman"/>
        </w:rPr>
        <w:t xml:space="preserve">. Theoretically these two phases, before and after, also witnessed a change from the Marxist model and the structural-functional model to the post-colonial and the deconstructionist model, thorough that the world becomes more and more complex than ever </w:t>
      </w:r>
      <w:r w:rsidRPr="00D93F11">
        <w:rPr>
          <w:rFonts w:ascii="Times New Roman" w:eastAsia="Adobe 明體 Std L" w:hAnsi="Times New Roman" w:cs="Times New Roman"/>
          <w:noProof/>
        </w:rPr>
        <w:t>(Calhoun, 1993; Eder, 1993; Melucci, 1980)</w:t>
      </w:r>
      <w:r w:rsidRPr="00D93F11">
        <w:rPr>
          <w:rFonts w:ascii="Times New Roman" w:eastAsia="Adobe 明體 Std L" w:hAnsi="Times New Roman" w:cs="Times New Roman"/>
        </w:rPr>
        <w:t xml:space="preserve">. The result of this transition will be conducive when attempting at explicating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and its contribution to the world. As Enrique suggests, ‘...the concept of “new social movements” is useful for the interpretation of current forms of collective action in complex societies that cannot be explained by classical perspectives’ (</w:t>
      </w:r>
      <w:proofErr w:type="spellStart"/>
      <w:r w:rsidRPr="00D93F11">
        <w:rPr>
          <w:rFonts w:ascii="Times New Roman" w:eastAsia="Adobe 明體 Std L" w:hAnsi="Times New Roman" w:cs="Times New Roman"/>
        </w:rPr>
        <w:t>Larana</w:t>
      </w:r>
      <w:proofErr w:type="spellEnd"/>
      <w:r w:rsidRPr="00D93F11">
        <w:rPr>
          <w:rFonts w:ascii="Times New Roman" w:eastAsia="Adobe 明體 Std L" w:hAnsi="Times New Roman" w:cs="Times New Roman"/>
        </w:rPr>
        <w:t xml:space="preserve">, 1994, p. 210). The main argument of this article will be that either traditional social movement approach or new social movement approach cannot be used to describe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Besides,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cannot be viewed from ‘new religious movement’ approach since its </w:t>
      </w:r>
      <w:r w:rsidRPr="00D93F11">
        <w:rPr>
          <w:rFonts w:ascii="Times New Roman" w:eastAsia="Adobe 明體 Std L" w:hAnsi="Times New Roman" w:cs="Times New Roman"/>
        </w:rPr>
        <w:lastRenderedPageBreak/>
        <w:t xml:space="preserve">aim is not to create a new sect or denomination or to form a new identity other than Islam. In so doing, we admit that some characteristics of new social movement approach are important and inspiring in analyzing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and its potential of success.  </w:t>
      </w:r>
    </w:p>
    <w:p w14:paraId="5F63642B" w14:textId="77777777" w:rsidR="00B36EF2" w:rsidRPr="00D93F11" w:rsidRDefault="00B36EF2" w:rsidP="00440167">
      <w:pPr>
        <w:jc w:val="both"/>
        <w:rPr>
          <w:rFonts w:ascii="Times New Roman" w:eastAsia="Adobe 明體 Std L" w:hAnsi="Times New Roman" w:cs="Times New Roman"/>
        </w:rPr>
      </w:pPr>
    </w:p>
    <w:p w14:paraId="03069BDE" w14:textId="16A5FAD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As a result of this, there emerge a variety of contents new social movements can set as their goals. Other than intriguing revolutions, more and more people and NGOs prefer social and political reforms initiating from within the institutional structures. However, as </w:t>
      </w:r>
      <w:proofErr w:type="spellStart"/>
      <w:r w:rsidRPr="00D93F11">
        <w:rPr>
          <w:rFonts w:ascii="Times New Roman" w:eastAsia="Adobe 明體 Std L" w:hAnsi="Times New Roman" w:cs="Times New Roman"/>
        </w:rPr>
        <w:t>Bayat</w:t>
      </w:r>
      <w:proofErr w:type="spellEnd"/>
      <w:r w:rsidRPr="00D93F11">
        <w:rPr>
          <w:rFonts w:ascii="Times New Roman" w:eastAsia="Adobe 明體 Std L" w:hAnsi="Times New Roman" w:cs="Times New Roman"/>
        </w:rPr>
        <w:t xml:space="preserve"> suggests, although there are many NGOs participating in these </w:t>
      </w:r>
      <w:r w:rsidR="00EA60DB" w:rsidRPr="00D93F11">
        <w:rPr>
          <w:rFonts w:ascii="Times New Roman" w:eastAsia="Adobe 明體 Std L" w:hAnsi="Times New Roman" w:cs="Times New Roman"/>
        </w:rPr>
        <w:t>kinds</w:t>
      </w:r>
      <w:r w:rsidRPr="00D93F11">
        <w:rPr>
          <w:rFonts w:ascii="Times New Roman" w:eastAsia="Adobe 明體 Std L" w:hAnsi="Times New Roman" w:cs="Times New Roman"/>
        </w:rPr>
        <w:t xml:space="preserve"> of movements, the effectiveness of these movements still depend upon political opportunities to grow and operate </w:t>
      </w:r>
      <w:r w:rsidRPr="00D93F11">
        <w:rPr>
          <w:rFonts w:ascii="Times New Roman" w:eastAsia="Adobe 明體 Std L" w:hAnsi="Times New Roman" w:cs="Times New Roman"/>
          <w:noProof/>
        </w:rPr>
        <w:t>(Bayat, 2010, p. 2)</w:t>
      </w:r>
      <w:r w:rsidRPr="00D93F11">
        <w:rPr>
          <w:rFonts w:ascii="Times New Roman" w:eastAsia="Adobe 明體 Std L" w:hAnsi="Times New Roman" w:cs="Times New Roman"/>
        </w:rPr>
        <w:t xml:space="preserve">. In the past, world peace and intercultural dialogue will not be options for social movements. Now, it is possible because on the one hand the world becomes differentiated and fragmented than ever, and on the other hand respecting differences makes almost everything acceptable. These two reasons help us to change our focus from upon the political arena to the public sphere, the social dimension of the political. And this will be the most important thing new social movements approach contributes to our analysis of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w:t>
      </w:r>
    </w:p>
    <w:p w14:paraId="2F9649BF" w14:textId="77777777" w:rsidR="00B36EF2" w:rsidRPr="00D93F11" w:rsidRDefault="00B36EF2" w:rsidP="00440167">
      <w:pPr>
        <w:jc w:val="both"/>
        <w:rPr>
          <w:rFonts w:ascii="Times New Roman" w:eastAsia="Adobe 明體 Std L" w:hAnsi="Times New Roman" w:cs="Times New Roman"/>
        </w:rPr>
      </w:pPr>
    </w:p>
    <w:p w14:paraId="339803C6"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According to the above mentioned, including Tilly’s, we can suggest so far two things about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The first is that the people, including </w:t>
      </w:r>
      <w:proofErr w:type="spellStart"/>
      <w:r w:rsidRPr="00D93F11">
        <w:rPr>
          <w:rFonts w:ascii="Times New Roman" w:eastAsia="Adobe 明體 Std L" w:hAnsi="Times New Roman" w:cs="Times New Roman"/>
        </w:rPr>
        <w:t>Fethullah</w:t>
      </w:r>
      <w:proofErr w:type="spellEnd"/>
      <w:r w:rsidRPr="00D93F11">
        <w:rPr>
          <w:rFonts w:ascii="Times New Roman" w:eastAsia="Adobe 明體 Std L" w:hAnsi="Times New Roman" w:cs="Times New Roman"/>
        </w:rPr>
        <w:t xml:space="preserv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himself, who participate in this movement, are rational in that </w:t>
      </w:r>
      <w:r w:rsidRPr="00D93F11">
        <w:rPr>
          <w:rFonts w:ascii="Times New Roman" w:eastAsia="Adobe 明體 Std L" w:hAnsi="Times New Roman" w:cs="Times New Roman"/>
          <w:i/>
        </w:rPr>
        <w:t>the movement advocates liberal market economy and the use of modern media technology</w:t>
      </w:r>
      <w:r w:rsidRPr="00D93F11">
        <w:rPr>
          <w:rFonts w:ascii="Times New Roman" w:eastAsia="Adobe 明體 Std L" w:hAnsi="Times New Roman" w:cs="Times New Roman"/>
        </w:rPr>
        <w:t xml:space="preserve">. It makes sense because the people who support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are largely Turkish businessmen, ‘they fully embrace free market reforms and political liberalization to create business, build schools, publish journals, and accumulate religious and secular knowledge’ </w:t>
      </w:r>
      <w:r w:rsidRPr="00D93F11">
        <w:rPr>
          <w:rFonts w:ascii="Times New Roman" w:eastAsia="Adobe 明體 Std L" w:hAnsi="Times New Roman" w:cs="Times New Roman"/>
          <w:noProof/>
        </w:rPr>
        <w:t>(Ebaugh, 2010; Gozaydin, 2009, p. 1216; Gulay, 2009, p. 40)</w:t>
      </w:r>
      <w:r w:rsidRPr="00D93F11">
        <w:rPr>
          <w:rFonts w:ascii="Times New Roman" w:eastAsia="Adobe 明體 Std L" w:hAnsi="Times New Roman" w:cs="Times New Roman"/>
        </w:rPr>
        <w:t>. And the second thing can be suggested is that the movement is purposeful, aiming at world peace and intercultural dialogue.</w:t>
      </w:r>
      <w:r w:rsidRPr="00D93F11">
        <w:rPr>
          <w:rStyle w:val="a6"/>
          <w:rFonts w:ascii="Times New Roman" w:eastAsia="Adobe 明體 Std L" w:hAnsi="Times New Roman" w:cs="Times New Roman"/>
        </w:rPr>
        <w:footnoteReference w:id="2"/>
      </w:r>
      <w:r w:rsidRPr="00D93F11">
        <w:rPr>
          <w:rFonts w:ascii="Times New Roman" w:eastAsia="Adobe 明體 Std L" w:hAnsi="Times New Roman" w:cs="Times New Roman"/>
        </w:rPr>
        <w:t xml:space="preserve"> However, usually we observed the movement is not so well organized, the people scattered around the world do not necessarily form a </w:t>
      </w:r>
      <w:r w:rsidRPr="00D93F11">
        <w:rPr>
          <w:rFonts w:ascii="Times New Roman" w:eastAsia="Adobe 明體 Std L" w:hAnsi="Times New Roman" w:cs="Times New Roman"/>
        </w:rPr>
        <w:lastRenderedPageBreak/>
        <w:t xml:space="preserve">solitary group. But locally, they are indeed forming a group to develop the thoughts of Mr.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We will come back to this point later. </w:t>
      </w:r>
    </w:p>
    <w:p w14:paraId="69D5962C" w14:textId="77777777" w:rsidR="00B36EF2" w:rsidRPr="00D93F11" w:rsidRDefault="00B36EF2" w:rsidP="00440167">
      <w:pPr>
        <w:jc w:val="both"/>
        <w:rPr>
          <w:rFonts w:ascii="Times New Roman" w:eastAsia="Adobe 明體 Std L" w:hAnsi="Times New Roman" w:cs="Times New Roman"/>
        </w:rPr>
      </w:pPr>
    </w:p>
    <w:p w14:paraId="41EF0E9E"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So far as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is concerned, the clearly identified opponents of the movement are ignorance, poverty, and hatred. The people contribute to the movement are linked by dense locally, loose globally informal networks. And finally they all share a collective identity. It is interesting to point out the loose connection between local and global networks. As we can see, the form of organization is not so strict and well organized in that there is no global or transnational organization being in charge of anything administrative or executive. In the global level, the decentralized form of organization offers certain degree of fluidity, promoting ‘member involvement and a sense of responsibility on the part of the millions of participants who maintain a personal stake in the movement achievements’ </w:t>
      </w:r>
      <w:r w:rsidRPr="00D93F11">
        <w:rPr>
          <w:rFonts w:ascii="Times New Roman" w:eastAsia="Adobe 明體 Std L" w:hAnsi="Times New Roman" w:cs="Times New Roman"/>
          <w:noProof/>
        </w:rPr>
        <w:t>(Ebaugh, 2010, pp. 58-59)</w:t>
      </w:r>
      <w:r w:rsidRPr="00D93F11">
        <w:rPr>
          <w:rFonts w:ascii="Times New Roman" w:eastAsia="Adobe 明體 Std L" w:hAnsi="Times New Roman" w:cs="Times New Roman"/>
        </w:rPr>
        <w:t xml:space="preserve">. However, it may be a little bit different if we consider it locally. Local communities will try to implement what Mr.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teaches, but they usually do not identify themselves or their actions publicly as connected to the thoughts of Mr.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In this sense perhaps we can understand why locally they are not so loosely connected, they are either connected densely. </w:t>
      </w:r>
    </w:p>
    <w:p w14:paraId="0B10AE2D" w14:textId="77777777" w:rsidR="00B36EF2" w:rsidRPr="00D93F11" w:rsidRDefault="00B36EF2" w:rsidP="00440167">
      <w:pPr>
        <w:jc w:val="both"/>
        <w:rPr>
          <w:rFonts w:ascii="Times New Roman" w:eastAsia="Adobe 明體 Std L" w:hAnsi="Times New Roman" w:cs="Times New Roman"/>
        </w:rPr>
      </w:pPr>
    </w:p>
    <w:p w14:paraId="19F6A19B" w14:textId="77777777" w:rsidR="00B36EF2" w:rsidRPr="00D93F11" w:rsidRDefault="00B36EF2" w:rsidP="00440167">
      <w:pPr>
        <w:pStyle w:val="ac"/>
        <w:jc w:val="both"/>
        <w:rPr>
          <w:rFonts w:ascii="Times New Roman" w:hAnsi="Times New Roman" w:cs="Adobe 明體 Std L"/>
          <w:b w:val="0"/>
        </w:rPr>
      </w:pPr>
      <w:r w:rsidRPr="00D93F11">
        <w:rPr>
          <w:rFonts w:ascii="Times New Roman" w:hAnsi="Times New Roman"/>
          <w:b w:val="0"/>
        </w:rPr>
        <w:t xml:space="preserve">II. Evaluating the </w:t>
      </w:r>
      <w:proofErr w:type="spellStart"/>
      <w:r w:rsidRPr="00D93F11">
        <w:rPr>
          <w:rFonts w:ascii="Times New Roman" w:hAnsi="Times New Roman"/>
          <w:b w:val="0"/>
        </w:rPr>
        <w:t>Gulen</w:t>
      </w:r>
      <w:proofErr w:type="spellEnd"/>
      <w:r w:rsidRPr="00D93F11">
        <w:rPr>
          <w:rFonts w:ascii="Times New Roman" w:hAnsi="Times New Roman"/>
          <w:b w:val="0"/>
        </w:rPr>
        <w:t xml:space="preserve"> movement through NSMs perspective</w:t>
      </w:r>
    </w:p>
    <w:p w14:paraId="25A2860F" w14:textId="77777777" w:rsidR="00B36EF2" w:rsidRPr="00D93F11" w:rsidRDefault="00B36EF2" w:rsidP="00440167">
      <w:pPr>
        <w:jc w:val="both"/>
        <w:rPr>
          <w:rFonts w:ascii="Times New Roman" w:eastAsia="Adobe 明體 Std L" w:hAnsi="Times New Roman" w:cs="Times New Roman"/>
        </w:rPr>
      </w:pPr>
    </w:p>
    <w:p w14:paraId="66FDC39D" w14:textId="3BB5312A"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community, some say, ‘one of the most influential revivalist movements in modern turkey,’ founded by </w:t>
      </w:r>
      <w:proofErr w:type="spellStart"/>
      <w:r w:rsidRPr="00D93F11">
        <w:rPr>
          <w:rFonts w:ascii="Times New Roman" w:eastAsia="Adobe 明體 Std L" w:hAnsi="Times New Roman" w:cs="Times New Roman"/>
        </w:rPr>
        <w:t>Fethullah</w:t>
      </w:r>
      <w:proofErr w:type="spellEnd"/>
      <w:r w:rsidRPr="00D93F11">
        <w:rPr>
          <w:rFonts w:ascii="Times New Roman" w:eastAsia="Adobe 明體 Std L" w:hAnsi="Times New Roman" w:cs="Times New Roman"/>
        </w:rPr>
        <w:t xml:space="preserv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makes the silent reformation possible </w:t>
      </w:r>
      <w:r w:rsidRPr="00D93F11">
        <w:rPr>
          <w:rFonts w:ascii="Times New Roman" w:eastAsia="Adobe 明體 Std L" w:hAnsi="Times New Roman" w:cs="Times New Roman"/>
          <w:noProof/>
        </w:rPr>
        <w:t>(Özdalga, 2005, p. 430)</w:t>
      </w:r>
      <w:r w:rsidRPr="00D93F11">
        <w:rPr>
          <w:rFonts w:ascii="Times New Roman" w:eastAsia="Adobe 明體 Std L" w:hAnsi="Times New Roman" w:cs="Times New Roman"/>
        </w:rPr>
        <w:t xml:space="preserve">. There is no need here to reiterate who </w:t>
      </w:r>
      <w:proofErr w:type="spellStart"/>
      <w:r w:rsidRPr="00D93F11">
        <w:rPr>
          <w:rFonts w:ascii="Times New Roman" w:eastAsia="Adobe 明體 Std L" w:hAnsi="Times New Roman" w:cs="Times New Roman"/>
        </w:rPr>
        <w:t>Fethullah</w:t>
      </w:r>
      <w:proofErr w:type="spellEnd"/>
      <w:r w:rsidRPr="00D93F11">
        <w:rPr>
          <w:rFonts w:ascii="Times New Roman" w:eastAsia="Adobe 明體 Std L" w:hAnsi="Times New Roman" w:cs="Times New Roman"/>
        </w:rPr>
        <w:t xml:space="preserv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is, what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community and </w:t>
      </w:r>
      <w:r w:rsidR="006C4466" w:rsidRPr="00D93F11">
        <w:rPr>
          <w:rFonts w:ascii="Times New Roman" w:eastAsia="Adobe 明體 Std L" w:hAnsi="Times New Roman" w:cs="Times New Roman"/>
        </w:rPr>
        <w:t xml:space="preserve">the </w:t>
      </w:r>
      <w:r w:rsidRPr="00D93F11">
        <w:rPr>
          <w:rFonts w:ascii="Times New Roman" w:eastAsia="Adobe 明體 Std L" w:hAnsi="Times New Roman" w:cs="Times New Roman"/>
        </w:rPr>
        <w:t xml:space="preserve">movement are, and the history and organizations. We will only summarize several characteristics of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community and </w:t>
      </w:r>
      <w:r w:rsidR="00C645C6" w:rsidRPr="00D93F11">
        <w:rPr>
          <w:rFonts w:ascii="Times New Roman" w:eastAsia="Adobe 明體 Std L" w:hAnsi="Times New Roman" w:cs="Times New Roman"/>
        </w:rPr>
        <w:t xml:space="preserve">the </w:t>
      </w:r>
      <w:r w:rsidRPr="00D93F11">
        <w:rPr>
          <w:rFonts w:ascii="Times New Roman" w:eastAsia="Adobe 明體 Std L" w:hAnsi="Times New Roman" w:cs="Times New Roman"/>
        </w:rPr>
        <w:t xml:space="preserve">movement as follows. First, the founder of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is </w:t>
      </w:r>
      <w:proofErr w:type="spellStart"/>
      <w:r w:rsidRPr="00D93F11">
        <w:rPr>
          <w:rFonts w:ascii="Times New Roman" w:eastAsia="Adobe 明體 Std L" w:hAnsi="Times New Roman" w:cs="Times New Roman"/>
        </w:rPr>
        <w:t>Fethullah</w:t>
      </w:r>
      <w:proofErr w:type="spellEnd"/>
      <w:r w:rsidRPr="00D93F11">
        <w:rPr>
          <w:rFonts w:ascii="Times New Roman" w:eastAsia="Adobe 明體 Std L" w:hAnsi="Times New Roman" w:cs="Times New Roman"/>
        </w:rPr>
        <w:t xml:space="preserv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who was born in a traditional Muslim family and was educated as a thinker and preacher. His </w:t>
      </w:r>
      <w:proofErr w:type="gramStart"/>
      <w:r w:rsidRPr="00D93F11">
        <w:rPr>
          <w:rFonts w:ascii="Times New Roman" w:eastAsia="Adobe 明體 Std L" w:hAnsi="Times New Roman" w:cs="Times New Roman"/>
        </w:rPr>
        <w:t>thoughts was</w:t>
      </w:r>
      <w:proofErr w:type="gramEnd"/>
      <w:r w:rsidRPr="00D93F11">
        <w:rPr>
          <w:rFonts w:ascii="Times New Roman" w:eastAsia="Adobe 明體 Std L" w:hAnsi="Times New Roman" w:cs="Times New Roman"/>
        </w:rPr>
        <w:t xml:space="preserve"> colored heavily with the teachings of Sufi orders, particularly those of Said </w:t>
      </w:r>
      <w:proofErr w:type="spellStart"/>
      <w:r w:rsidRPr="00D93F11">
        <w:rPr>
          <w:rFonts w:ascii="Times New Roman" w:eastAsia="Adobe 明體 Std L" w:hAnsi="Times New Roman" w:cs="Times New Roman"/>
        </w:rPr>
        <w:t>Nursi</w:t>
      </w:r>
      <w:proofErr w:type="spellEnd"/>
      <w:r w:rsidRPr="00D93F11">
        <w:rPr>
          <w:rFonts w:ascii="Times New Roman" w:eastAsia="Adobe 明體 Std L" w:hAnsi="Times New Roman" w:cs="Times New Roman"/>
        </w:rPr>
        <w:t xml:space="preserve">, </w:t>
      </w:r>
      <w:proofErr w:type="spellStart"/>
      <w:r w:rsidRPr="00D93F11">
        <w:rPr>
          <w:rFonts w:ascii="Times New Roman" w:eastAsia="Adobe 明體 Std L" w:hAnsi="Times New Roman" w:cs="Times New Roman"/>
        </w:rPr>
        <w:t>Gulen’s</w:t>
      </w:r>
      <w:proofErr w:type="spellEnd"/>
      <w:r w:rsidRPr="00D93F11">
        <w:rPr>
          <w:rFonts w:ascii="Times New Roman" w:eastAsia="Adobe 明體 Std L" w:hAnsi="Times New Roman" w:cs="Times New Roman"/>
        </w:rPr>
        <w:t xml:space="preserve"> teacher. Secondly, among all fields, education was the most important section emphasized and developed by Mr.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w:t>
      </w:r>
      <w:r w:rsidRPr="00D93F11">
        <w:rPr>
          <w:rFonts w:ascii="Times New Roman" w:eastAsia="Adobe 明體 Std L" w:hAnsi="Times New Roman" w:cs="Times New Roman"/>
          <w:noProof/>
        </w:rPr>
        <w:t>(Yavuz &amp; Esposito, 2003)</w:t>
      </w:r>
      <w:r w:rsidRPr="00D93F11">
        <w:rPr>
          <w:rFonts w:ascii="Times New Roman" w:eastAsia="Adobe 明體 Std L" w:hAnsi="Times New Roman" w:cs="Times New Roman"/>
        </w:rPr>
        <w:t xml:space="preserve">. He set up schools to teach secular knowledge and made attempts to reconcile religion with science. Through education it is possible for Mr.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not only to offer services to those needed but also to spread his ideas in a less </w:t>
      </w:r>
      <w:r w:rsidRPr="00D93F11">
        <w:rPr>
          <w:rFonts w:ascii="Times New Roman" w:eastAsia="Adobe 明體 Std L" w:hAnsi="Times New Roman" w:cs="Times New Roman"/>
        </w:rPr>
        <w:lastRenderedPageBreak/>
        <w:t xml:space="preserve">aggressive way. Besides, it is more acceptable and convincible for local and global communities when offering secular courses instead of religious education </w:t>
      </w:r>
      <w:r w:rsidRPr="00D93F11">
        <w:rPr>
          <w:rFonts w:ascii="Times New Roman" w:eastAsia="Adobe 明體 Std L" w:hAnsi="Times New Roman" w:cs="Times New Roman"/>
          <w:noProof/>
        </w:rPr>
        <w:t>(Özdalga, 2003)</w:t>
      </w:r>
      <w:r w:rsidRPr="00D93F11">
        <w:rPr>
          <w:rFonts w:ascii="Times New Roman" w:eastAsia="Adobe 明體 Std L" w:hAnsi="Times New Roman" w:cs="Times New Roman"/>
        </w:rPr>
        <w:t>.</w:t>
      </w:r>
      <w:r w:rsidRPr="00D93F11">
        <w:rPr>
          <w:rStyle w:val="a6"/>
          <w:rFonts w:ascii="Times New Roman" w:eastAsia="Adobe 明體 Std L" w:hAnsi="Times New Roman" w:cs="Times New Roman"/>
        </w:rPr>
        <w:footnoteReference w:id="3"/>
      </w:r>
      <w:r w:rsidRPr="00D93F11">
        <w:rPr>
          <w:rFonts w:ascii="Times New Roman" w:eastAsia="Adobe 明體 Std L" w:hAnsi="Times New Roman" w:cs="Times New Roman"/>
        </w:rPr>
        <w:t xml:space="preserve"> Thirdly, including education institutions, there are other three main sections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community developed: economic enterprises, publications and broadcasting, and religious gatherings </w:t>
      </w:r>
      <w:r w:rsidRPr="00D93F11">
        <w:rPr>
          <w:rFonts w:ascii="Times New Roman" w:eastAsia="Adobe 明體 Std L" w:hAnsi="Times New Roman" w:cs="Times New Roman"/>
          <w:noProof/>
        </w:rPr>
        <w:t>(Özdalga, 2005)</w:t>
      </w:r>
      <w:r w:rsidRPr="00D93F11">
        <w:rPr>
          <w:rFonts w:ascii="Times New Roman" w:eastAsia="Adobe 明體 Std L" w:hAnsi="Times New Roman" w:cs="Times New Roman"/>
        </w:rPr>
        <w:t xml:space="preserve">. Fourthly, although it is still debatable, there is no strict organization governing the activities of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community, whether locally or globally. Most of the time, the organization of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community is loose and lacks of hierarchical form: ‘no formally organized, hierarchical structure but is, rather, a loosely coordinated network of local circles’ </w:t>
      </w:r>
      <w:r w:rsidRPr="00D93F11">
        <w:rPr>
          <w:rFonts w:ascii="Times New Roman" w:eastAsia="Adobe 明體 Std L" w:hAnsi="Times New Roman" w:cs="Times New Roman"/>
          <w:noProof/>
        </w:rPr>
        <w:t>(Ebaugh, 2010, p. 111)</w:t>
      </w:r>
      <w:r w:rsidRPr="00D93F11">
        <w:rPr>
          <w:rFonts w:ascii="Times New Roman" w:eastAsia="Adobe 明體 Std L" w:hAnsi="Times New Roman" w:cs="Times New Roman"/>
        </w:rPr>
        <w:t xml:space="preserve">. This may be true in some countries such as Taiwan. Yet the situation also depends. Lastly, it is without doubt that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is a faith-based, apolitical movement, in spite of its strategies of not identifying to others their religious purposes and acknowledging their possible political effects. In summary,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gains its position not only in Turkey, but also has great influence upon global issues. Its ‘newness’ lies in the fact that it is largely an identity seeking and rebuilding movement, and it concerns not just faith, but also people’s life, starting from educational reformation,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has made a considerable contribution to values and identity formations that tend to deepen the roots of the process of nation state building in Turkey’ </w:t>
      </w:r>
      <w:r w:rsidRPr="00D93F11">
        <w:rPr>
          <w:rFonts w:ascii="Times New Roman" w:eastAsia="Adobe 明體 Std L" w:hAnsi="Times New Roman" w:cs="Times New Roman"/>
          <w:noProof/>
        </w:rPr>
        <w:t>(Özdalga, 2005, p. 437)</w:t>
      </w:r>
      <w:r w:rsidRPr="00D93F11">
        <w:rPr>
          <w:rFonts w:ascii="Times New Roman" w:eastAsia="Adobe 明體 Std L" w:hAnsi="Times New Roman" w:cs="Times New Roman"/>
        </w:rPr>
        <w:t xml:space="preserve">. Just like those new social movements occurred in 1960s,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focuses on the identity of the Ottoman, the Turkish, and the Islamic. This can be seen from the fact that Mr.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‘portrayed his personal history as a great blend of Turkish nationalism and Islam’ </w:t>
      </w:r>
      <w:r w:rsidRPr="00D93F11">
        <w:rPr>
          <w:rFonts w:ascii="Times New Roman" w:eastAsia="Adobe 明體 Std L" w:hAnsi="Times New Roman" w:cs="Times New Roman"/>
          <w:noProof/>
        </w:rPr>
        <w:t>(Sozen, 2011, p. 61)</w:t>
      </w:r>
      <w:r w:rsidRPr="00D93F11">
        <w:rPr>
          <w:rFonts w:ascii="Times New Roman" w:eastAsia="Adobe 明體 Std L" w:hAnsi="Times New Roman" w:cs="Times New Roman"/>
        </w:rPr>
        <w:t xml:space="preserve">. Hence we can review and reframe it with new social </w:t>
      </w:r>
      <w:proofErr w:type="gramStart"/>
      <w:r w:rsidRPr="00D93F11">
        <w:rPr>
          <w:rFonts w:ascii="Times New Roman" w:eastAsia="Adobe 明體 Std L" w:hAnsi="Times New Roman" w:cs="Times New Roman"/>
        </w:rPr>
        <w:t>movements</w:t>
      </w:r>
      <w:proofErr w:type="gramEnd"/>
      <w:r w:rsidRPr="00D93F11">
        <w:rPr>
          <w:rFonts w:ascii="Times New Roman" w:eastAsia="Adobe 明體 Std L" w:hAnsi="Times New Roman" w:cs="Times New Roman"/>
        </w:rPr>
        <w:t xml:space="preserve"> perspective. </w:t>
      </w:r>
    </w:p>
    <w:p w14:paraId="304659E5" w14:textId="77777777" w:rsidR="00B36EF2" w:rsidRPr="00D93F11" w:rsidRDefault="00B36EF2" w:rsidP="00440167">
      <w:pPr>
        <w:jc w:val="both"/>
        <w:rPr>
          <w:rFonts w:ascii="Times New Roman" w:eastAsia="Adobe 明體 Std L" w:hAnsi="Times New Roman" w:cs="Times New Roman"/>
        </w:rPr>
      </w:pPr>
    </w:p>
    <w:p w14:paraId="15F36356"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Strictly speaking, the term ‘new social movement’ is not quite exact to describe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since it usually refers to movements against market economy and corrupt democratic governance. For example, German sociology Claus </w:t>
      </w:r>
      <w:proofErr w:type="spellStart"/>
      <w:r w:rsidRPr="00D93F11">
        <w:rPr>
          <w:rFonts w:ascii="Times New Roman" w:eastAsia="Adobe 明體 Std L" w:hAnsi="Times New Roman" w:cs="Times New Roman"/>
        </w:rPr>
        <w:t>Offe</w:t>
      </w:r>
      <w:proofErr w:type="spellEnd"/>
      <w:r w:rsidRPr="00D93F11">
        <w:rPr>
          <w:rFonts w:ascii="Times New Roman" w:eastAsia="Adobe 明體 Std L" w:hAnsi="Times New Roman" w:cs="Times New Roman"/>
        </w:rPr>
        <w:t xml:space="preserve"> in the 1980s connected new social movements to the critique of social order and of representative democracy </w:t>
      </w:r>
      <w:r w:rsidRPr="00D93F11">
        <w:rPr>
          <w:rFonts w:ascii="Times New Roman" w:eastAsia="Adobe 明體 Std L" w:hAnsi="Times New Roman" w:cs="Times New Roman"/>
          <w:noProof/>
        </w:rPr>
        <w:t>(Offe, 1985)</w:t>
      </w:r>
      <w:r w:rsidRPr="00D93F11">
        <w:rPr>
          <w:rFonts w:ascii="Times New Roman" w:eastAsia="Adobe 明體 Std L" w:hAnsi="Times New Roman" w:cs="Times New Roman"/>
        </w:rPr>
        <w:t xml:space="preserve">. Another viewpoint of new social movements came from Alberto </w:t>
      </w:r>
      <w:proofErr w:type="spellStart"/>
      <w:r w:rsidRPr="00D93F11">
        <w:rPr>
          <w:rFonts w:ascii="Times New Roman" w:eastAsia="Adobe 明體 Std L" w:hAnsi="Times New Roman" w:cs="Times New Roman"/>
        </w:rPr>
        <w:t>Melucci</w:t>
      </w:r>
      <w:proofErr w:type="spellEnd"/>
      <w:r w:rsidRPr="00D93F11">
        <w:rPr>
          <w:rFonts w:ascii="Times New Roman" w:eastAsia="Adobe 明體 Std L" w:hAnsi="Times New Roman" w:cs="Times New Roman"/>
        </w:rPr>
        <w:t xml:space="preserve"> who saw it as ‘trying to oppose the intrusion of the state and the market into social life, reclaiming individual’s right to define their identity and to determine their private and affective lives against the omnipresent and </w:t>
      </w:r>
      <w:r w:rsidRPr="00D93F11">
        <w:rPr>
          <w:rFonts w:ascii="Times New Roman" w:eastAsia="Adobe 明體 Std L" w:hAnsi="Times New Roman" w:cs="Times New Roman"/>
        </w:rPr>
        <w:lastRenderedPageBreak/>
        <w:t xml:space="preserve">comprehensive manipulation of the system. </w:t>
      </w:r>
      <w:r w:rsidRPr="00D93F11">
        <w:rPr>
          <w:rFonts w:ascii="Times New Roman" w:eastAsia="Adobe 明體 Std L" w:hAnsi="Times New Roman" w:cs="Times New Roman"/>
          <w:noProof/>
        </w:rPr>
        <w:t>(Porta &amp; Diani, 2006)</w:t>
      </w:r>
      <w:r w:rsidRPr="00D93F11">
        <w:rPr>
          <w:rFonts w:ascii="Times New Roman" w:eastAsia="Adobe 明體 Std L" w:hAnsi="Times New Roman" w:cs="Times New Roman"/>
        </w:rPr>
        <w:t xml:space="preserve">’ </w:t>
      </w:r>
      <w:proofErr w:type="spellStart"/>
      <w:r w:rsidRPr="00D93F11">
        <w:rPr>
          <w:rFonts w:ascii="Times New Roman" w:eastAsia="Adobe 明體 Std L" w:hAnsi="Times New Roman" w:cs="Times New Roman"/>
        </w:rPr>
        <w:t>Melucci</w:t>
      </w:r>
      <w:proofErr w:type="spellEnd"/>
      <w:r w:rsidRPr="00D93F11">
        <w:rPr>
          <w:rFonts w:ascii="Times New Roman" w:eastAsia="Adobe 明體 Std L" w:hAnsi="Times New Roman" w:cs="Times New Roman"/>
        </w:rPr>
        <w:t xml:space="preserve"> defines five characteristics of this recently new kind of collective actions: ‘the end of the separation between public and private spheres,’ ‘the superposition of deviance and social movements,’ ‘they are not focused on the political system,’ ‘solidarity as </w:t>
      </w:r>
      <w:proofErr w:type="spellStart"/>
      <w:proofErr w:type="gramStart"/>
      <w:r w:rsidRPr="00D93F11">
        <w:rPr>
          <w:rFonts w:ascii="Times New Roman" w:eastAsia="Adobe 明體 Std L" w:hAnsi="Times New Roman" w:cs="Times New Roman"/>
        </w:rPr>
        <w:t>a</w:t>
      </w:r>
      <w:proofErr w:type="spellEnd"/>
      <w:proofErr w:type="gramEnd"/>
      <w:r w:rsidRPr="00D93F11">
        <w:rPr>
          <w:rFonts w:ascii="Times New Roman" w:eastAsia="Adobe 明體 Std L" w:hAnsi="Times New Roman" w:cs="Times New Roman"/>
        </w:rPr>
        <w:t xml:space="preserve"> objective,’ and ‘direct participation and the rejection of representation’ </w:t>
      </w:r>
      <w:r w:rsidRPr="00D93F11">
        <w:rPr>
          <w:rFonts w:ascii="Times New Roman" w:eastAsia="Adobe 明體 Std L" w:hAnsi="Times New Roman" w:cs="Times New Roman"/>
          <w:noProof/>
        </w:rPr>
        <w:t>(Melucci, 1980, pp. 219-221; Ruggiero, 2000)</w:t>
      </w:r>
      <w:r w:rsidRPr="00D93F11">
        <w:rPr>
          <w:rFonts w:ascii="Times New Roman" w:eastAsia="Adobe 明體 Std L" w:hAnsi="Times New Roman" w:cs="Times New Roman"/>
        </w:rPr>
        <w:t>.</w:t>
      </w:r>
      <w:r w:rsidRPr="00D93F11">
        <w:rPr>
          <w:rStyle w:val="a6"/>
          <w:rFonts w:ascii="Times New Roman" w:eastAsia="Adobe 明體 Std L" w:hAnsi="Times New Roman" w:cs="Times New Roman"/>
        </w:rPr>
        <w:footnoteReference w:id="4"/>
      </w:r>
      <w:r w:rsidRPr="00D93F11">
        <w:rPr>
          <w:rFonts w:ascii="Times New Roman" w:eastAsia="Adobe 明體 Std L" w:hAnsi="Times New Roman" w:cs="Times New Roman"/>
        </w:rPr>
        <w:t xml:space="preserve"> Among them it is the last one that explains why new social movements in their forming stages maintain to a great extent fragmented and loosely connected communities: </w:t>
      </w:r>
    </w:p>
    <w:p w14:paraId="3536961C" w14:textId="77777777" w:rsidR="00B36EF2" w:rsidRPr="00D93F11" w:rsidRDefault="00B36EF2" w:rsidP="00440167">
      <w:pPr>
        <w:jc w:val="both"/>
        <w:rPr>
          <w:rFonts w:ascii="Times New Roman" w:eastAsia="Adobe 明體 Std L" w:hAnsi="Times New Roman" w:cs="Times New Roman"/>
        </w:rPr>
      </w:pPr>
    </w:p>
    <w:p w14:paraId="0A298F09" w14:textId="77777777" w:rsidR="00B36EF2" w:rsidRPr="00D93F11" w:rsidRDefault="00B36EF2" w:rsidP="00440167">
      <w:pPr>
        <w:ind w:left="993" w:hanging="993"/>
        <w:jc w:val="both"/>
        <w:rPr>
          <w:rFonts w:ascii="Times New Roman" w:eastAsia="Adobe 明體 Std L" w:hAnsi="Times New Roman" w:cs="Times New Roman"/>
        </w:rPr>
      </w:pPr>
      <w:r w:rsidRPr="00D93F11">
        <w:rPr>
          <w:rFonts w:ascii="Times New Roman" w:eastAsia="Adobe 明體 Std L" w:hAnsi="Times New Roman" w:cs="Times New Roman"/>
        </w:rPr>
        <w:t xml:space="preserve">        Since what is at stake is the </w:t>
      </w:r>
      <w:proofErr w:type="spellStart"/>
      <w:r w:rsidRPr="00D93F11">
        <w:rPr>
          <w:rFonts w:ascii="Times New Roman" w:eastAsia="Adobe 明體 Std L" w:hAnsi="Times New Roman" w:cs="Times New Roman"/>
        </w:rPr>
        <w:t>reappropriation</w:t>
      </w:r>
      <w:proofErr w:type="spellEnd"/>
      <w:r w:rsidRPr="00D93F11">
        <w:rPr>
          <w:rFonts w:ascii="Times New Roman" w:eastAsia="Adobe 明體 Std L" w:hAnsi="Times New Roman" w:cs="Times New Roman"/>
        </w:rPr>
        <w:t xml:space="preserve"> of </w:t>
      </w:r>
      <w:r w:rsidRPr="00D93F11">
        <w:rPr>
          <w:rFonts w:ascii="Times New Roman" w:eastAsia="Adobe 明體 Std L" w:hAnsi="Times New Roman" w:cs="Times New Roman"/>
          <w:i/>
        </w:rPr>
        <w:t>identity</w:t>
      </w:r>
      <w:r w:rsidRPr="00D93F11">
        <w:rPr>
          <w:rFonts w:ascii="Times New Roman" w:eastAsia="Adobe 明體 Std L" w:hAnsi="Times New Roman" w:cs="Times New Roman"/>
        </w:rPr>
        <w:t xml:space="preserve">, all mediation is rejected as likely to reproduce the mechanisms of control and manipulation against the struggle is directed in the first place. Hence the importance of direct action and of direct participation, in other words, of the spontaneous, anti-authoritarian, and anti-hierarchical nature of the protests originating in these movements </w:t>
      </w:r>
      <w:r w:rsidRPr="00D93F11">
        <w:rPr>
          <w:rFonts w:ascii="Times New Roman" w:eastAsia="Adobe 明體 Std L" w:hAnsi="Times New Roman" w:cs="Times New Roman"/>
          <w:noProof/>
        </w:rPr>
        <w:t>(Melucci, 1980, p. 220)</w:t>
      </w:r>
      <w:r w:rsidRPr="00D93F11">
        <w:rPr>
          <w:rFonts w:ascii="Times New Roman" w:eastAsia="Adobe 明體 Std L" w:hAnsi="Times New Roman" w:cs="Times New Roman"/>
        </w:rPr>
        <w:t>. (Emphasis on me)</w:t>
      </w:r>
    </w:p>
    <w:p w14:paraId="7760FE18" w14:textId="77777777" w:rsidR="00B36EF2" w:rsidRPr="00D93F11" w:rsidRDefault="00B36EF2" w:rsidP="00440167">
      <w:pPr>
        <w:jc w:val="both"/>
        <w:rPr>
          <w:rFonts w:ascii="Times New Roman" w:eastAsia="Adobe 明體 Std L" w:hAnsi="Times New Roman" w:cs="Times New Roman"/>
        </w:rPr>
      </w:pPr>
    </w:p>
    <w:p w14:paraId="5F00D6E7"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Hence, the differences between social movement and new social movement are, according to </w:t>
      </w:r>
      <w:proofErr w:type="spellStart"/>
      <w:r w:rsidRPr="00D93F11">
        <w:rPr>
          <w:rFonts w:ascii="Times New Roman" w:eastAsia="Adobe 明體 Std L" w:hAnsi="Times New Roman" w:cs="Times New Roman"/>
        </w:rPr>
        <w:t>Porta</w:t>
      </w:r>
      <w:proofErr w:type="spellEnd"/>
      <w:r w:rsidRPr="00D93F11">
        <w:rPr>
          <w:rFonts w:ascii="Times New Roman" w:eastAsia="Adobe 明體 Std L" w:hAnsi="Times New Roman" w:cs="Times New Roman"/>
        </w:rPr>
        <w:t xml:space="preserve"> and </w:t>
      </w:r>
      <w:proofErr w:type="spellStart"/>
      <w:r w:rsidRPr="00D93F11">
        <w:rPr>
          <w:rFonts w:ascii="Times New Roman" w:eastAsia="Adobe 明體 Std L" w:hAnsi="Times New Roman" w:cs="Times New Roman"/>
        </w:rPr>
        <w:t>Diani</w:t>
      </w:r>
      <w:proofErr w:type="spellEnd"/>
      <w:r w:rsidRPr="00D93F11">
        <w:rPr>
          <w:rFonts w:ascii="Times New Roman" w:eastAsia="Adobe 明體 Std L" w:hAnsi="Times New Roman" w:cs="Times New Roman"/>
        </w:rPr>
        <w:t xml:space="preserve">, ‘a critical ideology in relation to modernism and progress, decentralized and participatory organizational structures, defense of interpersonal solidarity against the great bureaucracies, and the reclamation of autonomous spaces, rather than material advantages. </w:t>
      </w:r>
      <w:r w:rsidRPr="00D93F11">
        <w:rPr>
          <w:rFonts w:ascii="Times New Roman" w:eastAsia="Adobe 明體 Std L" w:hAnsi="Times New Roman" w:cs="Times New Roman"/>
          <w:noProof/>
        </w:rPr>
        <w:t>(Porta &amp; Diani, 2006, p. 9)</w:t>
      </w:r>
      <w:r w:rsidRPr="00D93F11">
        <w:rPr>
          <w:rFonts w:ascii="Times New Roman" w:eastAsia="Adobe 明體 Std L" w:hAnsi="Times New Roman" w:cs="Times New Roman"/>
        </w:rPr>
        <w:t xml:space="preserve">’ Besides, the cause of the transformation from ‘old’ to ‘new’ can be found in the relationship between the development of the notion of nation state and modernity, which is Norbert Elias called the monopolization of political power, mainly referring to the monopolization of exerting violence and taxation </w:t>
      </w:r>
      <w:r w:rsidRPr="00D93F11">
        <w:rPr>
          <w:rFonts w:ascii="Times New Roman" w:eastAsia="Adobe 明體 Std L" w:hAnsi="Times New Roman" w:cs="Times New Roman"/>
          <w:noProof/>
        </w:rPr>
        <w:t>(Özdalga, 2005, p. 431)</w:t>
      </w:r>
      <w:r w:rsidRPr="00D93F11">
        <w:rPr>
          <w:rFonts w:ascii="Times New Roman" w:eastAsia="Adobe 明體 Std L" w:hAnsi="Times New Roman" w:cs="Times New Roman"/>
        </w:rPr>
        <w:t xml:space="preserve">. The division of labor and its resulted interdependence between divisions render this transformation inescapable. The ‘new’ related to the emerging classes that are different from those of the old times, they are new middle classes, so to speak </w:t>
      </w:r>
      <w:r w:rsidRPr="00D93F11">
        <w:rPr>
          <w:rFonts w:ascii="Times New Roman" w:eastAsia="Adobe 明體 Std L" w:hAnsi="Times New Roman" w:cs="Times New Roman"/>
          <w:noProof/>
        </w:rPr>
        <w:t>(Pichardo, 1997, p. 416)</w:t>
      </w:r>
      <w:r w:rsidRPr="00D93F11">
        <w:rPr>
          <w:rFonts w:ascii="Times New Roman" w:eastAsia="Adobe 明體 Std L" w:hAnsi="Times New Roman" w:cs="Times New Roman"/>
        </w:rPr>
        <w:t xml:space="preserve">. Hence, the ‘new’ in new social movements is concerning </w:t>
      </w:r>
      <w:r w:rsidRPr="00D93F11">
        <w:rPr>
          <w:rFonts w:ascii="Times New Roman" w:eastAsia="Adobe 明體 Std L" w:hAnsi="Times New Roman" w:cs="Times New Roman"/>
        </w:rPr>
        <w:lastRenderedPageBreak/>
        <w:t xml:space="preserve">with not just the status and the nature of working classes, but also the identity of other groups such as women, children, migrants, or even animals </w:t>
      </w:r>
      <w:r w:rsidRPr="00D93F11">
        <w:rPr>
          <w:rFonts w:ascii="Times New Roman" w:eastAsia="Adobe 明體 Std L" w:hAnsi="Times New Roman" w:cs="Times New Roman"/>
          <w:noProof/>
        </w:rPr>
        <w:t>(Pichardo, 1997, p. 413)</w:t>
      </w:r>
      <w:r w:rsidRPr="00D93F11">
        <w:rPr>
          <w:rFonts w:ascii="Times New Roman" w:eastAsia="Adobe 明體 Std L" w:hAnsi="Times New Roman" w:cs="Times New Roman"/>
        </w:rPr>
        <w:t xml:space="preserve">. The term ‘universal’ occurs and develops when these other groups have to be taken into considerations in the formation of nation state, such as human rights, democracy, and the rule of </w:t>
      </w:r>
      <w:proofErr w:type="gramStart"/>
      <w:r w:rsidRPr="00D93F11">
        <w:rPr>
          <w:rFonts w:ascii="Times New Roman" w:eastAsia="Adobe 明體 Std L" w:hAnsi="Times New Roman" w:cs="Times New Roman"/>
        </w:rPr>
        <w:t>law,</w:t>
      </w:r>
      <w:proofErr w:type="gramEnd"/>
      <w:r w:rsidRPr="00D93F11">
        <w:rPr>
          <w:rFonts w:ascii="Times New Roman" w:eastAsia="Adobe 明體 Std L" w:hAnsi="Times New Roman" w:cs="Times New Roman"/>
        </w:rPr>
        <w:t xml:space="preserve"> all become a kind of rights possessing ‘universal’ character. </w:t>
      </w:r>
    </w:p>
    <w:p w14:paraId="3E41433F" w14:textId="77777777" w:rsidR="00B36EF2" w:rsidRPr="00D93F11" w:rsidRDefault="00B36EF2" w:rsidP="00440167">
      <w:pPr>
        <w:jc w:val="both"/>
        <w:rPr>
          <w:rFonts w:ascii="Times New Roman" w:eastAsia="Adobe 明體 Std L" w:hAnsi="Times New Roman" w:cs="Times New Roman"/>
        </w:rPr>
      </w:pPr>
    </w:p>
    <w:p w14:paraId="68BD8DDE"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In the viewpoint of new social movements,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is an identity seeking, reviving, and building movement, except for its economic compatibility with liberal market orientation. Interestingly, the aims of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community are to some extent contradict with liberal market economy through which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community gains its power and development </w:t>
      </w:r>
      <w:r w:rsidRPr="00D93F11">
        <w:rPr>
          <w:rFonts w:ascii="Times New Roman" w:eastAsia="Adobe 明體 Std L" w:hAnsi="Times New Roman" w:cs="Times New Roman"/>
          <w:noProof/>
        </w:rPr>
        <w:t>(Dagi, 2004)</w:t>
      </w:r>
      <w:r w:rsidRPr="00D93F11">
        <w:rPr>
          <w:rFonts w:ascii="Times New Roman" w:eastAsia="Adobe 明體 Std L" w:hAnsi="Times New Roman" w:cs="Times New Roman"/>
        </w:rPr>
        <w:t>. Roughly, we can say that the target of new social movements since 1960s almost was liberal market economy and capitalism. This is partly due to the gradual impact brought by the development of globalization upon our daily life. The results of globalization are pervasive and enormous. It looks like the world has become a ‘runaway world (</w:t>
      </w:r>
      <w:proofErr w:type="spellStart"/>
      <w:r w:rsidRPr="00D93F11">
        <w:rPr>
          <w:rFonts w:ascii="Times New Roman" w:eastAsia="Adobe 明體 Std L" w:hAnsi="Times New Roman" w:cs="Times New Roman"/>
        </w:rPr>
        <w:t>Giddens</w:t>
      </w:r>
      <w:proofErr w:type="spellEnd"/>
      <w:r w:rsidRPr="00D93F11">
        <w:rPr>
          <w:rFonts w:ascii="Times New Roman" w:eastAsia="Adobe 明體 Std L" w:hAnsi="Times New Roman" w:cs="Times New Roman"/>
        </w:rPr>
        <w:t xml:space="preserve">).’ However, contrary to new social movements,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to some respect advocates liberal market economy, and regards it as a way for Turkey to develop its Ottoman Turkish Islam. On the other hand,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does not oppose the intervention of the state into people’s life. This to some respect is different to those who view NSMs as being originated from civil society and as ‘a reaction to the state’s attempts to control the civic sphere’ </w:t>
      </w:r>
      <w:r w:rsidRPr="00D93F11">
        <w:rPr>
          <w:rFonts w:ascii="Times New Roman" w:eastAsia="Adobe 明體 Std L" w:hAnsi="Times New Roman" w:cs="Times New Roman"/>
          <w:noProof/>
        </w:rPr>
        <w:t>(Edwards, 2004; Habermas, 1981, 1987; Pichardo, 1997; Salter)</w:t>
      </w:r>
      <w:r w:rsidRPr="00D93F11">
        <w:rPr>
          <w:rFonts w:ascii="Times New Roman" w:eastAsia="Adobe 明體 Std L" w:hAnsi="Times New Roman" w:cs="Times New Roman"/>
        </w:rPr>
        <w:t xml:space="preserve">. Mr.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is simply lecturing his idea of love, tolerance, and peace, by focusing on education makes his thoughts spreading locally and also to the world. In this sense, there are differences between new social movements and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w:t>
      </w:r>
    </w:p>
    <w:p w14:paraId="4AF87083" w14:textId="77777777" w:rsidR="00B36EF2" w:rsidRPr="00D93F11" w:rsidRDefault="00B36EF2" w:rsidP="00440167">
      <w:pPr>
        <w:jc w:val="both"/>
        <w:rPr>
          <w:rFonts w:ascii="Times New Roman" w:eastAsia="Adobe 明體 Std L" w:hAnsi="Times New Roman" w:cs="Times New Roman"/>
        </w:rPr>
      </w:pPr>
    </w:p>
    <w:p w14:paraId="38013CE3"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There are two differences lie in between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and new social </w:t>
      </w:r>
      <w:proofErr w:type="gramStart"/>
      <w:r w:rsidRPr="00D93F11">
        <w:rPr>
          <w:rFonts w:ascii="Times New Roman" w:eastAsia="Adobe 明體 Std L" w:hAnsi="Times New Roman" w:cs="Times New Roman"/>
        </w:rPr>
        <w:t>movements</w:t>
      </w:r>
      <w:proofErr w:type="gramEnd"/>
      <w:r w:rsidRPr="00D93F11">
        <w:rPr>
          <w:rFonts w:ascii="Times New Roman" w:eastAsia="Adobe 明體 Std L" w:hAnsi="Times New Roman" w:cs="Times New Roman"/>
        </w:rPr>
        <w:t xml:space="preserve"> perspective: the attitude toward liberal market economy, and the nature of faith-based communities. The legitimacy of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is generated through on the one hand advocating liberal market economy and democracy, and on the other hand admitting that Islam and science are not incompatible via promoting education reforms. It is important to note that advocating liberal market economy for Mr.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is not the goal itself, but the means by which to seek and realize the identity combining Islam, Turkish nationalism, and Ottoman legacy. It is necessary to do so, according to </w:t>
      </w:r>
      <w:proofErr w:type="spellStart"/>
      <w:r w:rsidRPr="00D93F11">
        <w:rPr>
          <w:rFonts w:ascii="Times New Roman" w:eastAsia="Adobe 明體 Std L" w:hAnsi="Times New Roman" w:cs="Times New Roman"/>
        </w:rPr>
        <w:t>Ebaugh</w:t>
      </w:r>
      <w:proofErr w:type="spellEnd"/>
      <w:r w:rsidRPr="00D93F11">
        <w:rPr>
          <w:rFonts w:ascii="Times New Roman" w:eastAsia="Adobe 明體 Std L" w:hAnsi="Times New Roman" w:cs="Times New Roman"/>
        </w:rPr>
        <w:t xml:space="preserve">, because it ‘produces economic wealth, which in turn, can support a modern educational system which eventually will empower Muslims and </w:t>
      </w:r>
      <w:r w:rsidRPr="00D93F11">
        <w:rPr>
          <w:rFonts w:ascii="Times New Roman" w:eastAsia="Adobe 明體 Std L" w:hAnsi="Times New Roman" w:cs="Times New Roman"/>
        </w:rPr>
        <w:lastRenderedPageBreak/>
        <w:t xml:space="preserve">the Turkish state’ </w:t>
      </w:r>
      <w:r w:rsidRPr="00D93F11">
        <w:rPr>
          <w:rFonts w:ascii="Times New Roman" w:eastAsia="Adobe 明體 Std L" w:hAnsi="Times New Roman" w:cs="Times New Roman"/>
          <w:noProof/>
        </w:rPr>
        <w:t>(Ebaugh, 2010, p. 36)</w:t>
      </w:r>
      <w:r w:rsidRPr="00D93F11">
        <w:rPr>
          <w:rFonts w:ascii="Times New Roman" w:eastAsia="Adobe 明體 Std L" w:hAnsi="Times New Roman" w:cs="Times New Roman"/>
        </w:rPr>
        <w:t xml:space="preserve">. In addition, it is also important to note is that, just like those utilized by post-Islamists, the means used by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community have to be acknowledged and accepted not only by the people influenced, but also by the people outside the community itself. It is how it obtains its legitimacy in that everyone will welcome a community embracing mainstream liberal market economy and democracy, and no one will deny its position as a kind of new social movements seeking identity instead of faith. </w:t>
      </w:r>
    </w:p>
    <w:p w14:paraId="2289AE81" w14:textId="77777777" w:rsidR="00B36EF2" w:rsidRPr="00D93F11" w:rsidRDefault="00B36EF2" w:rsidP="00440167">
      <w:pPr>
        <w:jc w:val="both"/>
        <w:rPr>
          <w:rFonts w:ascii="Times New Roman" w:eastAsia="Adobe 明體 Std L" w:hAnsi="Times New Roman" w:cs="Times New Roman"/>
        </w:rPr>
      </w:pPr>
    </w:p>
    <w:p w14:paraId="16F83CC5"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Therefore, since new social movements can have other forms, it will be no harm to have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and to give it legitimacy in the world. And also since there are plenty of other social movements, there will also be good when there is another movement promoting world peace and intercultural and interfaith dialogue. It was so in the society of Turkey by the 1980s </w:t>
      </w:r>
      <w:proofErr w:type="gramStart"/>
      <w:r w:rsidRPr="00D93F11">
        <w:rPr>
          <w:rFonts w:ascii="Times New Roman" w:eastAsia="Adobe 明體 Std L" w:hAnsi="Times New Roman" w:cs="Times New Roman"/>
        </w:rPr>
        <w:t>that give</w:t>
      </w:r>
      <w:proofErr w:type="gramEnd"/>
      <w:r w:rsidRPr="00D93F11">
        <w:rPr>
          <w:rFonts w:ascii="Times New Roman" w:eastAsia="Adobe 明體 Std L" w:hAnsi="Times New Roman" w:cs="Times New Roman"/>
        </w:rPr>
        <w:t xml:space="preserve"> legitimacy to various new social movements and social groups, including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community </w:t>
      </w:r>
      <w:r w:rsidRPr="00D93F11">
        <w:rPr>
          <w:rFonts w:ascii="Times New Roman" w:eastAsia="Adobe 明體 Std L" w:hAnsi="Times New Roman" w:cs="Times New Roman"/>
          <w:noProof/>
        </w:rPr>
        <w:t>(Gulay, 2009, p. 39)</w:t>
      </w:r>
      <w:r w:rsidRPr="00D93F11">
        <w:rPr>
          <w:rFonts w:ascii="Times New Roman" w:eastAsia="Adobe 明體 Std L" w:hAnsi="Times New Roman" w:cs="Times New Roman"/>
        </w:rPr>
        <w:t xml:space="preserve">. In addition,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community advocating human rights and democracy also wins for itself legitimacy, indeed, ‘the new language of democracy and human rights provides a </w:t>
      </w:r>
      <w:r w:rsidRPr="00D93F11">
        <w:rPr>
          <w:rFonts w:ascii="Times New Roman" w:eastAsia="Adobe 明體 Std L" w:hAnsi="Times New Roman" w:cs="Times New Roman"/>
          <w:i/>
        </w:rPr>
        <w:t>discursive legitimacy</w:t>
      </w:r>
      <w:r w:rsidRPr="00D93F11">
        <w:rPr>
          <w:rFonts w:ascii="Times New Roman" w:eastAsia="Adobe 明體 Std L" w:hAnsi="Times New Roman" w:cs="Times New Roman"/>
        </w:rPr>
        <w:t xml:space="preserve"> and supremacy over their opponents who </w:t>
      </w:r>
      <w:proofErr w:type="spellStart"/>
      <w:r w:rsidRPr="00D93F11">
        <w:rPr>
          <w:rFonts w:ascii="Times New Roman" w:eastAsia="Adobe 明體 Std L" w:hAnsi="Times New Roman" w:cs="Times New Roman"/>
        </w:rPr>
        <w:t>can not</w:t>
      </w:r>
      <w:proofErr w:type="spellEnd"/>
      <w:r w:rsidRPr="00D93F11">
        <w:rPr>
          <w:rFonts w:ascii="Times New Roman" w:eastAsia="Adobe 明體 Std L" w:hAnsi="Times New Roman" w:cs="Times New Roman"/>
        </w:rPr>
        <w:t xml:space="preserve"> categorically reject these apparently “modern” notions’ </w:t>
      </w:r>
      <w:r w:rsidRPr="00D93F11">
        <w:rPr>
          <w:rFonts w:ascii="Times New Roman" w:eastAsia="Adobe 明體 Std L" w:hAnsi="Times New Roman" w:cs="Times New Roman"/>
          <w:noProof/>
        </w:rPr>
        <w:t>(Dagi, 2004, p. 9)</w:t>
      </w:r>
      <w:r w:rsidRPr="00D93F11">
        <w:rPr>
          <w:rFonts w:ascii="Times New Roman" w:eastAsia="Adobe 明體 Std L" w:hAnsi="Times New Roman" w:cs="Times New Roman"/>
        </w:rPr>
        <w:t xml:space="preserve">. This is important because viewing in this way it might be successful for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when spreading its ideas without too much unnecessary interference from its outside.   </w:t>
      </w:r>
    </w:p>
    <w:p w14:paraId="4C4003FE" w14:textId="77777777" w:rsidR="00B36EF2" w:rsidRPr="00D93F11" w:rsidRDefault="00B36EF2" w:rsidP="00440167">
      <w:pPr>
        <w:jc w:val="both"/>
        <w:rPr>
          <w:rFonts w:ascii="Times New Roman" w:eastAsia="Adobe 明體 Std L" w:hAnsi="Times New Roman" w:cs="Times New Roman"/>
        </w:rPr>
      </w:pPr>
    </w:p>
    <w:p w14:paraId="4EE60A7A" w14:textId="77777777" w:rsidR="00B36EF2" w:rsidRPr="00D93F11" w:rsidRDefault="00B36EF2" w:rsidP="00440167">
      <w:pPr>
        <w:pStyle w:val="ac"/>
        <w:jc w:val="both"/>
        <w:rPr>
          <w:rFonts w:ascii="Times New Roman" w:hAnsi="Times New Roman"/>
          <w:b w:val="0"/>
        </w:rPr>
      </w:pPr>
      <w:r w:rsidRPr="00D93F11">
        <w:rPr>
          <w:rFonts w:ascii="Times New Roman" w:hAnsi="Times New Roman"/>
          <w:b w:val="0"/>
        </w:rPr>
        <w:t xml:space="preserve">III. </w:t>
      </w:r>
      <w:proofErr w:type="gramStart"/>
      <w:r w:rsidRPr="00D93F11">
        <w:rPr>
          <w:rFonts w:ascii="Times New Roman" w:hAnsi="Times New Roman"/>
          <w:b w:val="0"/>
        </w:rPr>
        <w:t>The</w:t>
      </w:r>
      <w:proofErr w:type="gramEnd"/>
      <w:r w:rsidRPr="00D93F11">
        <w:rPr>
          <w:rFonts w:ascii="Times New Roman" w:hAnsi="Times New Roman"/>
          <w:b w:val="0"/>
        </w:rPr>
        <w:t xml:space="preserve"> </w:t>
      </w:r>
      <w:proofErr w:type="spellStart"/>
      <w:r w:rsidRPr="00D93F11">
        <w:rPr>
          <w:rFonts w:ascii="Times New Roman" w:hAnsi="Times New Roman"/>
          <w:b w:val="0"/>
        </w:rPr>
        <w:t>Gulen</w:t>
      </w:r>
      <w:proofErr w:type="spellEnd"/>
      <w:r w:rsidRPr="00D93F11">
        <w:rPr>
          <w:rFonts w:ascii="Times New Roman" w:hAnsi="Times New Roman"/>
          <w:b w:val="0"/>
        </w:rPr>
        <w:t xml:space="preserve"> movement and everyday life</w:t>
      </w:r>
    </w:p>
    <w:p w14:paraId="6A2CD70A" w14:textId="77777777" w:rsidR="00B36EF2" w:rsidRPr="00D93F11" w:rsidRDefault="00B36EF2" w:rsidP="00440167">
      <w:pPr>
        <w:jc w:val="both"/>
        <w:rPr>
          <w:rFonts w:ascii="Times New Roman" w:eastAsia="Adobe 明體 Std L" w:hAnsi="Times New Roman" w:cs="Times New Roman"/>
        </w:rPr>
      </w:pPr>
    </w:p>
    <w:p w14:paraId="554289FA"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In order to understand and evaluate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and its potential success, we suggest it should be seen firstly as a kind of new social movement, instead of social movement, new religious movement, or Islamic activism. In addition to the above discussion of social and new social movements, we will introduce here a typology of Islamic social movements develops by </w:t>
      </w:r>
      <w:proofErr w:type="spellStart"/>
      <w:r w:rsidRPr="00D93F11">
        <w:rPr>
          <w:rFonts w:ascii="Times New Roman" w:eastAsia="Adobe 明體 Std L" w:hAnsi="Times New Roman" w:cs="Times New Roman"/>
        </w:rPr>
        <w:t>Hakan</w:t>
      </w:r>
      <w:proofErr w:type="spellEnd"/>
      <w:r w:rsidRPr="00D93F11">
        <w:rPr>
          <w:rFonts w:ascii="Times New Roman" w:eastAsia="Adobe 明體 Std L" w:hAnsi="Times New Roman" w:cs="Times New Roman"/>
        </w:rPr>
        <w:t xml:space="preserve"> </w:t>
      </w:r>
      <w:proofErr w:type="spellStart"/>
      <w:r w:rsidRPr="00D93F11">
        <w:rPr>
          <w:rFonts w:ascii="Times New Roman" w:eastAsia="Adobe 明體 Std L" w:hAnsi="Times New Roman" w:cs="Times New Roman"/>
        </w:rPr>
        <w:t>Yavuz</w:t>
      </w:r>
      <w:proofErr w:type="spellEnd"/>
      <w:r w:rsidRPr="00D93F11">
        <w:rPr>
          <w:rFonts w:ascii="Times New Roman" w:eastAsia="Adobe 明體 Std L" w:hAnsi="Times New Roman" w:cs="Times New Roman"/>
        </w:rPr>
        <w:t xml:space="preserve">. He divides Islamic social movements into four types, and the typology may suit for further analysis </w:t>
      </w:r>
      <w:r w:rsidRPr="00D93F11">
        <w:rPr>
          <w:rFonts w:ascii="Times New Roman" w:eastAsia="Adobe 明體 Std L" w:hAnsi="Times New Roman" w:cs="Times New Roman"/>
          <w:noProof/>
        </w:rPr>
        <w:t>(Yavuz, 2004)</w:t>
      </w:r>
      <w:r w:rsidRPr="00D93F11">
        <w:rPr>
          <w:rFonts w:ascii="Times New Roman" w:eastAsia="Adobe 明體 Std L" w:hAnsi="Times New Roman" w:cs="Times New Roman"/>
        </w:rPr>
        <w:t xml:space="preserve">. In my view the contribution of this typology not only categorizes Islamic activism as social movements, but also has seen from social movement approach. This typology can also be used to discuss other movements occurred in the Muslim </w:t>
      </w:r>
      <w:r w:rsidRPr="00D93F11">
        <w:rPr>
          <w:rFonts w:ascii="Times New Roman" w:eastAsia="Adobe 明體 Std L" w:hAnsi="Times New Roman" w:cs="Times New Roman"/>
        </w:rPr>
        <w:lastRenderedPageBreak/>
        <w:t>world.</w:t>
      </w:r>
      <w:r w:rsidRPr="00D93F11">
        <w:rPr>
          <w:rStyle w:val="a6"/>
          <w:rFonts w:ascii="Times New Roman" w:eastAsia="Adobe 明體 Std L" w:hAnsi="Times New Roman" w:cs="Times New Roman"/>
        </w:rPr>
        <w:footnoteReference w:id="5"/>
      </w:r>
      <w:r w:rsidRPr="00D93F11">
        <w:rPr>
          <w:rFonts w:ascii="Times New Roman" w:eastAsia="Adobe 明體 Std L" w:hAnsi="Times New Roman" w:cs="Times New Roman"/>
        </w:rPr>
        <w:t xml:space="preserve"> </w:t>
      </w:r>
      <w:proofErr w:type="spellStart"/>
      <w:r w:rsidRPr="00D93F11">
        <w:rPr>
          <w:rFonts w:ascii="Times New Roman" w:eastAsia="Adobe 明體 Std L" w:hAnsi="Times New Roman" w:cs="Times New Roman"/>
        </w:rPr>
        <w:t>Yavuz’s</w:t>
      </w:r>
      <w:proofErr w:type="spellEnd"/>
      <w:r w:rsidRPr="00D93F11">
        <w:rPr>
          <w:rFonts w:ascii="Times New Roman" w:eastAsia="Adobe 明體 Std L" w:hAnsi="Times New Roman" w:cs="Times New Roman"/>
        </w:rPr>
        <w:t xml:space="preserve"> discussion starts with the situation of economic globalization in which new opportunity spaces have been opened, or even created to a great extent. In Turkey, economic liberalization advocated by </w:t>
      </w:r>
      <w:proofErr w:type="spellStart"/>
      <w:r w:rsidRPr="00D93F11">
        <w:rPr>
          <w:rFonts w:ascii="Times New Roman" w:eastAsia="Adobe 明體 Std L" w:hAnsi="Times New Roman" w:cs="Times New Roman"/>
        </w:rPr>
        <w:t>Turgut</w:t>
      </w:r>
      <w:proofErr w:type="spellEnd"/>
      <w:r w:rsidRPr="00D93F11">
        <w:rPr>
          <w:rFonts w:ascii="Times New Roman" w:eastAsia="Adobe 明體 Std L" w:hAnsi="Times New Roman" w:cs="Times New Roman"/>
        </w:rPr>
        <w:t xml:space="preserve"> </w:t>
      </w:r>
      <w:proofErr w:type="spellStart"/>
      <w:r w:rsidRPr="00D93F11">
        <w:rPr>
          <w:rFonts w:ascii="Times New Roman" w:eastAsia="Adobe 明體 Std L" w:hAnsi="Times New Roman" w:cs="Times New Roman"/>
        </w:rPr>
        <w:t>Ozal</w:t>
      </w:r>
      <w:proofErr w:type="spellEnd"/>
      <w:r w:rsidRPr="00D93F11">
        <w:rPr>
          <w:rFonts w:ascii="Times New Roman" w:eastAsia="Adobe 明體 Std L" w:hAnsi="Times New Roman" w:cs="Times New Roman"/>
        </w:rPr>
        <w:t xml:space="preserve"> offers great possibilities for their people to discover and experience other things in the world. What he means by ‘opportunity spaces’ include ‘social sites and vehicles for activism and the dissemination of meaning, identity, and cultural codes. </w:t>
      </w:r>
      <w:proofErr w:type="gramStart"/>
      <w:r w:rsidRPr="00D93F11">
        <w:rPr>
          <w:rFonts w:ascii="Times New Roman" w:eastAsia="Adobe 明體 Std L" w:hAnsi="Times New Roman" w:cs="Times New Roman"/>
          <w:noProof/>
        </w:rPr>
        <w:t>(Gozaydin, 2009, p. 1216; Yavuz, 2004, p. 270)</w:t>
      </w:r>
      <w:r w:rsidRPr="00D93F11">
        <w:rPr>
          <w:rFonts w:ascii="Times New Roman" w:eastAsia="Adobe 明體 Std L" w:hAnsi="Times New Roman" w:cs="Times New Roman"/>
        </w:rPr>
        <w:t xml:space="preserve">’ </w:t>
      </w:r>
      <w:proofErr w:type="spellStart"/>
      <w:r w:rsidRPr="00D93F11">
        <w:rPr>
          <w:rFonts w:ascii="Times New Roman" w:eastAsia="Adobe 明體 Std L" w:hAnsi="Times New Roman" w:cs="Times New Roman"/>
        </w:rPr>
        <w:t>Gozaydin</w:t>
      </w:r>
      <w:proofErr w:type="spellEnd"/>
      <w:r w:rsidRPr="00D93F11">
        <w:rPr>
          <w:rFonts w:ascii="Times New Roman" w:eastAsia="Adobe 明體 Std L" w:hAnsi="Times New Roman" w:cs="Times New Roman"/>
        </w:rPr>
        <w:t xml:space="preserve"> explains further that </w:t>
      </w:r>
      <w:proofErr w:type="spellStart"/>
      <w:r w:rsidRPr="00D93F11">
        <w:rPr>
          <w:rFonts w:ascii="Times New Roman" w:eastAsia="Adobe 明體 Std L" w:hAnsi="Times New Roman" w:cs="Times New Roman"/>
        </w:rPr>
        <w:t>Ozal’s</w:t>
      </w:r>
      <w:proofErr w:type="spellEnd"/>
      <w:r w:rsidRPr="00D93F11">
        <w:rPr>
          <w:rFonts w:ascii="Times New Roman" w:eastAsia="Adobe 明體 Std L" w:hAnsi="Times New Roman" w:cs="Times New Roman"/>
        </w:rPr>
        <w:t xml:space="preserve"> policies increased ‘people’s social mobility, allowing them to establish their own medium-sized and small-sized firms,’ ‘well-organized Muslim groups were empowered to carve new economic and social spaces for themselves’ </w:t>
      </w:r>
      <w:r w:rsidRPr="00D93F11">
        <w:rPr>
          <w:rFonts w:ascii="Times New Roman" w:eastAsia="Adobe 明體 Std L" w:hAnsi="Times New Roman" w:cs="Times New Roman"/>
          <w:noProof/>
        </w:rPr>
        <w:t>(Gozaydin, 2009, p. 1216)</w:t>
      </w:r>
      <w:r w:rsidRPr="00D93F11">
        <w:rPr>
          <w:rFonts w:ascii="Times New Roman" w:eastAsia="Adobe 明體 Std L" w:hAnsi="Times New Roman" w:cs="Times New Roman"/>
        </w:rPr>
        <w:t>.</w:t>
      </w:r>
      <w:proofErr w:type="gramEnd"/>
      <w:r w:rsidRPr="00D93F11">
        <w:rPr>
          <w:rFonts w:ascii="Times New Roman" w:eastAsia="Adobe 明體 Std L" w:hAnsi="Times New Roman" w:cs="Times New Roman"/>
        </w:rPr>
        <w:t xml:space="preserve"> </w:t>
      </w:r>
    </w:p>
    <w:p w14:paraId="74B41282" w14:textId="77777777" w:rsidR="00B36EF2" w:rsidRPr="00D93F11" w:rsidRDefault="00B36EF2" w:rsidP="00440167">
      <w:pPr>
        <w:jc w:val="both"/>
        <w:rPr>
          <w:rFonts w:ascii="Times New Roman" w:eastAsia="Adobe 明體 Std L" w:hAnsi="Times New Roman" w:cs="Times New Roman"/>
        </w:rPr>
      </w:pPr>
    </w:p>
    <w:p w14:paraId="3B370B80"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The failing of </w:t>
      </w:r>
      <w:proofErr w:type="spellStart"/>
      <w:r w:rsidRPr="00D93F11">
        <w:rPr>
          <w:rFonts w:ascii="Times New Roman" w:eastAsia="Adobe 明體 Std L" w:hAnsi="Times New Roman" w:cs="Times New Roman"/>
        </w:rPr>
        <w:t>Kemalism</w:t>
      </w:r>
      <w:proofErr w:type="spellEnd"/>
      <w:r w:rsidRPr="00D93F11">
        <w:rPr>
          <w:rFonts w:ascii="Times New Roman" w:eastAsia="Adobe 明體 Std L" w:hAnsi="Times New Roman" w:cs="Times New Roman"/>
        </w:rPr>
        <w:t xml:space="preserve"> by the 1980s created a kind of </w:t>
      </w:r>
      <w:proofErr w:type="spellStart"/>
      <w:r w:rsidRPr="00D93F11">
        <w:rPr>
          <w:rFonts w:ascii="Times New Roman" w:eastAsia="Adobe 明體 Std L" w:hAnsi="Times New Roman" w:cs="Times New Roman"/>
        </w:rPr>
        <w:t>vernacularization</w:t>
      </w:r>
      <w:proofErr w:type="spellEnd"/>
      <w:r w:rsidRPr="00D93F11">
        <w:rPr>
          <w:rFonts w:ascii="Times New Roman" w:eastAsia="Adobe 明體 Std L" w:hAnsi="Times New Roman" w:cs="Times New Roman"/>
        </w:rPr>
        <w:t xml:space="preserve"> in Turkish society </w:t>
      </w:r>
      <w:r w:rsidRPr="00D93F11">
        <w:rPr>
          <w:rFonts w:ascii="Times New Roman" w:eastAsia="Adobe 明體 Std L" w:hAnsi="Times New Roman" w:cs="Times New Roman"/>
          <w:noProof/>
        </w:rPr>
        <w:t>(Criss, 2011, p. 47; Yavuz, 2003)</w:t>
      </w:r>
      <w:r w:rsidRPr="00D93F11">
        <w:rPr>
          <w:rFonts w:ascii="Times New Roman" w:eastAsia="Adobe 明體 Std L" w:hAnsi="Times New Roman" w:cs="Times New Roman"/>
        </w:rPr>
        <w:t xml:space="preserve">. It was this </w:t>
      </w:r>
      <w:proofErr w:type="spellStart"/>
      <w:r w:rsidRPr="00D93F11">
        <w:rPr>
          <w:rFonts w:ascii="Times New Roman" w:eastAsia="Adobe 明體 Std L" w:hAnsi="Times New Roman" w:cs="Times New Roman"/>
        </w:rPr>
        <w:t>vernacularization</w:t>
      </w:r>
      <w:proofErr w:type="spellEnd"/>
      <w:r w:rsidRPr="00D93F11">
        <w:rPr>
          <w:rFonts w:ascii="Times New Roman" w:eastAsia="Adobe 明體 Std L" w:hAnsi="Times New Roman" w:cs="Times New Roman"/>
        </w:rPr>
        <w:t xml:space="preserve"> that benefited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community to fill the society with its thoughts and plan of identity formation </w:t>
      </w:r>
      <w:r w:rsidRPr="00D93F11">
        <w:rPr>
          <w:rFonts w:ascii="Times New Roman" w:eastAsia="Adobe 明體 Std L" w:hAnsi="Times New Roman" w:cs="Times New Roman"/>
          <w:noProof/>
        </w:rPr>
        <w:t>(Özdalga, 2005, p. 437)</w:t>
      </w:r>
      <w:r w:rsidRPr="00D93F11">
        <w:rPr>
          <w:rFonts w:ascii="Times New Roman" w:eastAsia="Adobe 明體 Std L" w:hAnsi="Times New Roman" w:cs="Times New Roman"/>
        </w:rPr>
        <w:t xml:space="preserve">. According to </w:t>
      </w:r>
      <w:proofErr w:type="spellStart"/>
      <w:r w:rsidRPr="00D93F11">
        <w:rPr>
          <w:rFonts w:ascii="Times New Roman" w:eastAsia="Adobe 明體 Std L" w:hAnsi="Times New Roman" w:cs="Times New Roman"/>
        </w:rPr>
        <w:t>Yavuz</w:t>
      </w:r>
      <w:proofErr w:type="spellEnd"/>
      <w:r w:rsidRPr="00D93F11">
        <w:rPr>
          <w:rFonts w:ascii="Times New Roman" w:eastAsia="Adobe 明體 Std L" w:hAnsi="Times New Roman" w:cs="Times New Roman"/>
        </w:rPr>
        <w:t xml:space="preserve">, this </w:t>
      </w:r>
      <w:proofErr w:type="spellStart"/>
      <w:r w:rsidRPr="00D93F11">
        <w:rPr>
          <w:rFonts w:ascii="Times New Roman" w:eastAsia="Adobe 明體 Std L" w:hAnsi="Times New Roman" w:cs="Times New Roman"/>
        </w:rPr>
        <w:t>vernacularization</w:t>
      </w:r>
      <w:proofErr w:type="spellEnd"/>
      <w:r w:rsidRPr="00D93F11">
        <w:rPr>
          <w:rFonts w:ascii="Times New Roman" w:eastAsia="Adobe 明體 Std L" w:hAnsi="Times New Roman" w:cs="Times New Roman"/>
        </w:rPr>
        <w:t xml:space="preserve"> contributed by modern Islamic social movements made intellectuals to ‘redefine the discourse of modernity (nationalism, secularism, democracy, human rights, the liberal market, and personal autonomy) in their own Islamic terms.’ </w:t>
      </w:r>
      <w:r w:rsidRPr="00D93F11">
        <w:rPr>
          <w:rFonts w:ascii="Times New Roman" w:eastAsia="Adobe 明體 Std L" w:hAnsi="Times New Roman" w:cs="Times New Roman"/>
          <w:noProof/>
        </w:rPr>
        <w:t>(Yavuz, 2003, p. 5)</w:t>
      </w:r>
      <w:r w:rsidRPr="00D93F11">
        <w:rPr>
          <w:rFonts w:ascii="Times New Roman" w:eastAsia="Adobe 明體 Std L" w:hAnsi="Times New Roman" w:cs="Times New Roman"/>
        </w:rPr>
        <w:t xml:space="preserve"> The transmitting of Islam from private to public sphere transforms the society of Turkey. In doing so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community plays an important role. It seems that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community ‘</w:t>
      </w:r>
      <w:proofErr w:type="spellStart"/>
      <w:r w:rsidRPr="00D93F11">
        <w:rPr>
          <w:rFonts w:ascii="Times New Roman" w:eastAsia="Adobe 明體 Std L" w:hAnsi="Times New Roman" w:cs="Times New Roman"/>
        </w:rPr>
        <w:t>deprivatizes</w:t>
      </w:r>
      <w:proofErr w:type="spellEnd"/>
      <w:r w:rsidRPr="00D93F11">
        <w:rPr>
          <w:rFonts w:ascii="Times New Roman" w:eastAsia="Adobe 明體 Std L" w:hAnsi="Times New Roman" w:cs="Times New Roman"/>
        </w:rPr>
        <w:t xml:space="preserve"> Islam’ </w:t>
      </w:r>
      <w:r w:rsidRPr="00D93F11">
        <w:rPr>
          <w:rFonts w:ascii="Times New Roman" w:eastAsia="Adobe 明體 Std L" w:hAnsi="Times New Roman" w:cs="Times New Roman"/>
          <w:noProof/>
        </w:rPr>
        <w:t>(Gulay, 2009, p. 38)</w:t>
      </w:r>
      <w:r w:rsidRPr="00D93F11">
        <w:rPr>
          <w:rFonts w:ascii="Times New Roman" w:eastAsia="Adobe 明體 Std L" w:hAnsi="Times New Roman" w:cs="Times New Roman"/>
        </w:rPr>
        <w:t xml:space="preserve">. In my view, this is not to say that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community attempts to obtain any political position in Turkey.</w:t>
      </w:r>
      <w:r w:rsidRPr="00D93F11">
        <w:rPr>
          <w:rStyle w:val="a6"/>
          <w:rFonts w:ascii="Times New Roman" w:eastAsia="Adobe 明體 Std L" w:hAnsi="Times New Roman" w:cs="Times New Roman"/>
        </w:rPr>
        <w:footnoteReference w:id="6"/>
      </w:r>
      <w:r w:rsidRPr="00D93F11">
        <w:rPr>
          <w:rFonts w:ascii="Times New Roman" w:eastAsia="Adobe 明體 Std L" w:hAnsi="Times New Roman" w:cs="Times New Roman"/>
        </w:rPr>
        <w:t xml:space="preserve"> It suggests that this </w:t>
      </w:r>
      <w:proofErr w:type="spellStart"/>
      <w:r w:rsidRPr="00D93F11">
        <w:rPr>
          <w:rFonts w:ascii="Times New Roman" w:eastAsia="Adobe 明體 Std L" w:hAnsi="Times New Roman" w:cs="Times New Roman"/>
        </w:rPr>
        <w:t>deprivatization</w:t>
      </w:r>
      <w:proofErr w:type="spellEnd"/>
      <w:r w:rsidRPr="00D93F11">
        <w:rPr>
          <w:rFonts w:ascii="Times New Roman" w:eastAsia="Adobe 明體 Std L" w:hAnsi="Times New Roman" w:cs="Times New Roman"/>
        </w:rPr>
        <w:t xml:space="preserve"> of Islam in Turkey concerns not just the private sphere where traditionally Islam was assigned; rather, the transmitting of Islam into public space brings to the fore daily practices and cultural and social dimension </w:t>
      </w:r>
      <w:r w:rsidRPr="00D93F11">
        <w:rPr>
          <w:rFonts w:ascii="Times New Roman" w:eastAsia="Adobe 明體 Std L" w:hAnsi="Times New Roman" w:cs="Times New Roman"/>
          <w:noProof/>
        </w:rPr>
        <w:t>(Lacey, 2009; Mandaville, 2011; Turam, 2011)</w:t>
      </w:r>
      <w:r w:rsidRPr="00D93F11">
        <w:rPr>
          <w:rFonts w:ascii="Times New Roman" w:eastAsia="Adobe 明體 Std L" w:hAnsi="Times New Roman" w:cs="Times New Roman"/>
        </w:rPr>
        <w:t xml:space="preserve">. As a movement,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community plays the role of mediator between the individual and the state, for it ‘helps to formulate solutions at the level of individual autonomy that prepare the way for the development and integration of the individual into the modern nation state’ </w:t>
      </w:r>
      <w:r w:rsidRPr="00D93F11">
        <w:rPr>
          <w:rFonts w:ascii="Times New Roman" w:eastAsia="Adobe 明體 Std L" w:hAnsi="Times New Roman" w:cs="Times New Roman"/>
          <w:noProof/>
        </w:rPr>
        <w:lastRenderedPageBreak/>
        <w:t>(Lacey, 2009, p. 299; Özdalga, 2005, p. 443)</w:t>
      </w:r>
      <w:r w:rsidRPr="00D93F11">
        <w:rPr>
          <w:rFonts w:ascii="Times New Roman" w:eastAsia="Adobe 明體 Std L" w:hAnsi="Times New Roman" w:cs="Times New Roman"/>
        </w:rPr>
        <w:t xml:space="preserve">. This will also be compatible with the aims of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in shaping the identity of not just Islam but also of the Turkish and the Ottoman.</w:t>
      </w:r>
      <w:r w:rsidRPr="00D93F11">
        <w:rPr>
          <w:rStyle w:val="a6"/>
          <w:rFonts w:ascii="Times New Roman" w:eastAsia="Adobe 明體 Std L" w:hAnsi="Times New Roman" w:cs="Times New Roman"/>
        </w:rPr>
        <w:footnoteReference w:id="7"/>
      </w:r>
      <w:r w:rsidRPr="00D93F11">
        <w:rPr>
          <w:rFonts w:ascii="Times New Roman" w:eastAsia="Adobe 明體 Std L" w:hAnsi="Times New Roman" w:cs="Times New Roman"/>
        </w:rPr>
        <w:t xml:space="preserve"> In the sense that daily practices are also political, and linking the private to the public sphere, it is better to reconsider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through new social movements perspective since it concerns identity and cultural issues that are usually embedded in the private space and that often connect to our daily life </w:t>
      </w:r>
      <w:r w:rsidRPr="00D93F11">
        <w:rPr>
          <w:rFonts w:ascii="Times New Roman" w:eastAsia="Adobe 明體 Std L" w:hAnsi="Times New Roman" w:cs="Times New Roman"/>
          <w:noProof/>
        </w:rPr>
        <w:t>(Bayat, 2010; Buechler, 2000, p. 145; Mandaville, 2011, p. 11; Melucci, 1989)</w:t>
      </w:r>
      <w:r w:rsidRPr="00D93F11">
        <w:rPr>
          <w:rFonts w:ascii="Times New Roman" w:eastAsia="Adobe 明體 Std L" w:hAnsi="Times New Roman" w:cs="Times New Roman"/>
        </w:rPr>
        <w:t>.</w:t>
      </w:r>
      <w:r w:rsidRPr="00D93F11">
        <w:rPr>
          <w:rStyle w:val="a6"/>
          <w:rFonts w:ascii="Times New Roman" w:eastAsia="Adobe 明體 Std L" w:hAnsi="Times New Roman" w:cs="Times New Roman"/>
        </w:rPr>
        <w:footnoteReference w:id="8"/>
      </w:r>
      <w:r w:rsidRPr="00D93F11">
        <w:rPr>
          <w:rFonts w:ascii="Times New Roman" w:eastAsia="Adobe 明體 Std L" w:hAnsi="Times New Roman" w:cs="Times New Roman"/>
        </w:rPr>
        <w:t xml:space="preserve"> </w:t>
      </w:r>
    </w:p>
    <w:p w14:paraId="49C0F428" w14:textId="77777777" w:rsidR="00B36EF2" w:rsidRPr="00D93F11" w:rsidRDefault="00B36EF2" w:rsidP="00440167">
      <w:pPr>
        <w:jc w:val="both"/>
        <w:rPr>
          <w:rFonts w:ascii="Times New Roman" w:eastAsia="Adobe 明體 Std L" w:hAnsi="Times New Roman" w:cs="Times New Roman"/>
        </w:rPr>
      </w:pPr>
    </w:p>
    <w:p w14:paraId="0A638763"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It is suggested by </w:t>
      </w:r>
      <w:proofErr w:type="spellStart"/>
      <w:r w:rsidRPr="00D93F11">
        <w:rPr>
          <w:rFonts w:ascii="Times New Roman" w:eastAsia="Adobe 明體 Std L" w:hAnsi="Times New Roman" w:cs="Times New Roman"/>
        </w:rPr>
        <w:t>Yavuz</w:t>
      </w:r>
      <w:proofErr w:type="spellEnd"/>
      <w:r w:rsidRPr="00D93F11">
        <w:rPr>
          <w:rFonts w:ascii="Times New Roman" w:eastAsia="Adobe 明體 Std L" w:hAnsi="Times New Roman" w:cs="Times New Roman"/>
        </w:rPr>
        <w:t xml:space="preserve"> that Islamic activism can be better explained by new social movement theory. In this respect it is compatible with the argument presented in this article. However, he does not explicate by what he means new social movements, and he does not discuss the differences between so-called old and new social movement, and between new social movement and Islamic activism. In spite of this, he is right when noticing new social movements focus on ‘identity, belief, symbols, and values. </w:t>
      </w:r>
      <w:r w:rsidRPr="00D93F11">
        <w:rPr>
          <w:rFonts w:ascii="Times New Roman" w:eastAsia="Adobe 明體 Std L" w:hAnsi="Times New Roman" w:cs="Times New Roman"/>
          <w:noProof/>
        </w:rPr>
        <w:t>(Yavuz, 2004, p. 271)</w:t>
      </w:r>
      <w:r w:rsidRPr="00D93F11">
        <w:rPr>
          <w:rFonts w:ascii="Times New Roman" w:eastAsia="Adobe 明體 Std L" w:hAnsi="Times New Roman" w:cs="Times New Roman"/>
        </w:rPr>
        <w:t xml:space="preserve">’ </w:t>
      </w:r>
      <w:proofErr w:type="spellStart"/>
      <w:r w:rsidRPr="00D93F11">
        <w:rPr>
          <w:rFonts w:ascii="Times New Roman" w:eastAsia="Adobe 明體 Std L" w:hAnsi="Times New Roman" w:cs="Times New Roman"/>
        </w:rPr>
        <w:t>Yavuz</w:t>
      </w:r>
      <w:proofErr w:type="spellEnd"/>
      <w:r w:rsidRPr="00D93F11">
        <w:rPr>
          <w:rFonts w:ascii="Times New Roman" w:eastAsia="Adobe 明體 Std L" w:hAnsi="Times New Roman" w:cs="Times New Roman"/>
        </w:rPr>
        <w:t xml:space="preserve"> considers the increasing and creating of opportunity spaces as a result of pursuing economic liberalization: ‘economic growth fueled by an expert-driven market has led to the dynamism and proliferation of opportunity spaces as seen in the explosion of market-oriented vehicles for the dissemination of meaning, including “print-capital” magazines, newspapers, television channels, the Internet, and a private education system. </w:t>
      </w:r>
      <w:r w:rsidRPr="00D93F11">
        <w:rPr>
          <w:rFonts w:ascii="Times New Roman" w:eastAsia="Adobe 明體 Std L" w:hAnsi="Times New Roman" w:cs="Times New Roman"/>
          <w:noProof/>
        </w:rPr>
        <w:t>(Yavuz, 2004, p. 272)</w:t>
      </w:r>
      <w:r w:rsidRPr="00D93F11">
        <w:rPr>
          <w:rFonts w:ascii="Times New Roman" w:eastAsia="Adobe 明體 Std L" w:hAnsi="Times New Roman" w:cs="Times New Roman"/>
        </w:rPr>
        <w:t xml:space="preserve">’ </w:t>
      </w:r>
      <w:proofErr w:type="gramStart"/>
      <w:r w:rsidRPr="00D93F11">
        <w:rPr>
          <w:rFonts w:ascii="Times New Roman" w:eastAsia="Adobe 明體 Std L" w:hAnsi="Times New Roman" w:cs="Times New Roman"/>
        </w:rPr>
        <w:t>This</w:t>
      </w:r>
      <w:proofErr w:type="gramEnd"/>
      <w:r w:rsidRPr="00D93F11">
        <w:rPr>
          <w:rFonts w:ascii="Times New Roman" w:eastAsia="Adobe 明體 Std L" w:hAnsi="Times New Roman" w:cs="Times New Roman"/>
        </w:rPr>
        <w:t xml:space="preserve"> is important when we try to understand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in that liberal market economy is also an important way to keep Turkish society secular and energetic. </w:t>
      </w:r>
    </w:p>
    <w:p w14:paraId="274DA72D" w14:textId="77777777" w:rsidR="00B36EF2" w:rsidRPr="00D93F11" w:rsidRDefault="00B36EF2" w:rsidP="00440167">
      <w:pPr>
        <w:jc w:val="both"/>
        <w:rPr>
          <w:rFonts w:ascii="Times New Roman" w:eastAsia="Adobe 明體 Std L" w:hAnsi="Times New Roman" w:cs="Times New Roman"/>
        </w:rPr>
      </w:pPr>
    </w:p>
    <w:p w14:paraId="69132464" w14:textId="77777777" w:rsidR="00B36EF2" w:rsidRPr="00D93F11" w:rsidRDefault="00B36EF2" w:rsidP="00440167">
      <w:pPr>
        <w:jc w:val="both"/>
        <w:rPr>
          <w:rFonts w:ascii="Times New Roman" w:eastAsia="Adobe 明體 Std L" w:hAnsi="Times New Roman" w:cs="Adobe 明體 Std L"/>
        </w:rPr>
      </w:pPr>
      <w:r w:rsidRPr="00D93F11">
        <w:rPr>
          <w:rFonts w:ascii="Times New Roman" w:eastAsia="Adobe 明體 Std L" w:hAnsi="Times New Roman" w:cs="Times New Roman"/>
        </w:rPr>
        <w:t xml:space="preserve">There are four types of Islamic social movements, according to </w:t>
      </w:r>
      <w:proofErr w:type="spellStart"/>
      <w:r w:rsidRPr="00D93F11">
        <w:rPr>
          <w:rFonts w:ascii="Times New Roman" w:eastAsia="Adobe 明體 Std L" w:hAnsi="Times New Roman" w:cs="Times New Roman"/>
        </w:rPr>
        <w:t>Yavuz</w:t>
      </w:r>
      <w:proofErr w:type="spellEnd"/>
      <w:r w:rsidRPr="00D93F11">
        <w:rPr>
          <w:rFonts w:ascii="Times New Roman" w:eastAsia="Adobe 明體 Std L" w:hAnsi="Times New Roman" w:cs="Times New Roman"/>
        </w:rPr>
        <w:t xml:space="preserve">: reformist, revolutionary, societal, and spiritual/inward </w:t>
      </w:r>
      <w:r w:rsidRPr="00D93F11">
        <w:rPr>
          <w:rFonts w:ascii="Times New Roman" w:eastAsia="Adobe 明體 Std L" w:hAnsi="Times New Roman" w:cs="Times New Roman"/>
          <w:noProof/>
        </w:rPr>
        <w:t>(Yavuz, 2004, p. 274)</w:t>
      </w:r>
      <w:r w:rsidRPr="00D93F11">
        <w:rPr>
          <w:rFonts w:ascii="Times New Roman" w:eastAsia="Adobe 明體 Std L" w:hAnsi="Times New Roman" w:cs="Times New Roman"/>
        </w:rPr>
        <w:t xml:space="preserve">. These four types </w:t>
      </w:r>
      <w:r w:rsidRPr="00D93F11">
        <w:rPr>
          <w:rFonts w:ascii="Times New Roman" w:eastAsia="Adobe 明體 Std L" w:hAnsi="Times New Roman" w:cs="Times New Roman"/>
        </w:rPr>
        <w:lastRenderedPageBreak/>
        <w:t xml:space="preserve">can be placed along a continuum where on one side is state-oriented movement and on the other side </w:t>
      </w:r>
      <w:proofErr w:type="gramStart"/>
      <w:r w:rsidRPr="00D93F11">
        <w:rPr>
          <w:rFonts w:ascii="Times New Roman" w:eastAsia="Adobe 明體 Std L" w:hAnsi="Times New Roman" w:cs="Times New Roman"/>
        </w:rPr>
        <w:t>lies</w:t>
      </w:r>
      <w:proofErr w:type="gramEnd"/>
      <w:r w:rsidRPr="00D93F11">
        <w:rPr>
          <w:rFonts w:ascii="Times New Roman" w:eastAsia="Adobe 明體 Std L" w:hAnsi="Times New Roman" w:cs="Times New Roman"/>
        </w:rPr>
        <w:t xml:space="preserve"> a society-centric, gradual, and reformative movement (Ibid). </w:t>
      </w:r>
    </w:p>
    <w:p w14:paraId="1E67EF44" w14:textId="77777777" w:rsidR="00B36EF2" w:rsidRPr="00D93F11" w:rsidRDefault="00B36EF2" w:rsidP="00440167">
      <w:pPr>
        <w:jc w:val="both"/>
        <w:rPr>
          <w:rFonts w:ascii="Times New Roman" w:eastAsia="Adobe 明體 Std L" w:hAnsi="Times New Roman" w:cs="Times New Roman"/>
        </w:rPr>
      </w:pPr>
    </w:p>
    <w:p w14:paraId="1452BC80" w14:textId="3A352791"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According to the author and his typology,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can be placed in the square of societal, everyday life-based movement. It is society-centric and identity-oriented Islamic social movement. It belongs to society partly because it avoids from involving in politics, and has no ambition to political power.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gains its support from the ordinary people of Turkish society. They are businessmen, intellectuals, educators, workers, students, and so on, but not </w:t>
      </w:r>
      <w:r w:rsidR="0012399B" w:rsidRPr="00D93F11">
        <w:rPr>
          <w:rFonts w:ascii="Times New Roman" w:eastAsia="Adobe 明體 Std L" w:hAnsi="Times New Roman" w:cs="Times New Roman"/>
        </w:rPr>
        <w:t xml:space="preserve">from </w:t>
      </w:r>
      <w:r w:rsidRPr="00D93F11">
        <w:rPr>
          <w:rFonts w:ascii="Times New Roman" w:eastAsia="Adobe 明體 Std L" w:hAnsi="Times New Roman" w:cs="Times New Roman"/>
        </w:rPr>
        <w:t xml:space="preserve">militaries and politicians. On the other hand, it is identity-oriented in that it combines three elements as the identity of the movement: Ottoman legacy, secular Turkey, and Islam </w:t>
      </w:r>
      <w:r w:rsidRPr="00D93F11">
        <w:rPr>
          <w:rFonts w:ascii="Times New Roman" w:eastAsia="Adobe 明體 Std L" w:hAnsi="Times New Roman" w:cs="Times New Roman"/>
          <w:noProof/>
        </w:rPr>
        <w:t>(Gozaydin, 2009, p. 1219)</w:t>
      </w:r>
      <w:r w:rsidRPr="00D93F11">
        <w:rPr>
          <w:rFonts w:ascii="Times New Roman" w:eastAsia="Adobe 明體 Std L" w:hAnsi="Times New Roman" w:cs="Times New Roman"/>
        </w:rPr>
        <w:t xml:space="preserve">. Besides, the movement is also faith-based but not religion-based in the sense that those universal values supported by the movement have their origin in Islam, pursuing them is exactly on the right way to the faith. From here we can see the shadow of Max Weber when he analyzed the relationship between the Protestant ethic and the spirit of capitalism (Weber, 2001[1930]). Last but not least,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is secular in that it appropriates liberal market economy as its means to gain material supports and as a symbol representing its connection to the secular world. Hence, we can conclude so far that the movement is society-centric, identity-oriented, faith-based instead of religion-based, and secular. </w:t>
      </w:r>
    </w:p>
    <w:p w14:paraId="45164833" w14:textId="77777777" w:rsidR="00B36EF2" w:rsidRPr="00D93F11" w:rsidRDefault="00B36EF2" w:rsidP="00440167">
      <w:pPr>
        <w:jc w:val="both"/>
        <w:rPr>
          <w:rFonts w:ascii="Times New Roman" w:eastAsia="Adobe 明體 Std L" w:hAnsi="Times New Roman" w:cs="Times New Roman"/>
        </w:rPr>
      </w:pPr>
    </w:p>
    <w:p w14:paraId="02DCB43B"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The fact that the movement advocates liberal market economy can be connected to the development from Islamism to post-Islamism, particularly when investigating the Islamic social movement in </w:t>
      </w:r>
      <w:proofErr w:type="spellStart"/>
      <w:r w:rsidRPr="00D93F11">
        <w:rPr>
          <w:rFonts w:ascii="Times New Roman" w:eastAsia="Adobe 明體 Std L" w:hAnsi="Times New Roman" w:cs="Times New Roman"/>
        </w:rPr>
        <w:t>Erzurumlular</w:t>
      </w:r>
      <w:proofErr w:type="spellEnd"/>
      <w:r w:rsidRPr="00D93F11">
        <w:rPr>
          <w:rFonts w:ascii="Times New Roman" w:eastAsia="Adobe 明體 Std L" w:hAnsi="Times New Roman" w:cs="Times New Roman"/>
        </w:rPr>
        <w:t xml:space="preserve">, which is dominated by the </w:t>
      </w:r>
      <w:proofErr w:type="spellStart"/>
      <w:r w:rsidRPr="00D93F11">
        <w:rPr>
          <w:rFonts w:ascii="Times New Roman" w:eastAsia="Adobe 明體 Std L" w:hAnsi="Times New Roman" w:cs="Times New Roman"/>
        </w:rPr>
        <w:t>Naksibendis</w:t>
      </w:r>
      <w:proofErr w:type="spellEnd"/>
      <w:r w:rsidRPr="00D93F11">
        <w:rPr>
          <w:rFonts w:ascii="Times New Roman" w:eastAsia="Adobe 明體 Std L" w:hAnsi="Times New Roman" w:cs="Times New Roman"/>
        </w:rPr>
        <w:t xml:space="preserve"> and the </w:t>
      </w:r>
      <w:proofErr w:type="spellStart"/>
      <w:r w:rsidRPr="00D93F11">
        <w:rPr>
          <w:rFonts w:ascii="Times New Roman" w:eastAsia="Adobe 明體 Std L" w:hAnsi="Times New Roman" w:cs="Times New Roman"/>
        </w:rPr>
        <w:t>Nurcu</w:t>
      </w:r>
      <w:proofErr w:type="spellEnd"/>
      <w:r w:rsidRPr="00D93F11">
        <w:rPr>
          <w:rFonts w:ascii="Times New Roman" w:eastAsia="Adobe 明體 Std L" w:hAnsi="Times New Roman" w:cs="Times New Roman"/>
        </w:rPr>
        <w:t xml:space="preserve"> community of </w:t>
      </w:r>
      <w:proofErr w:type="spellStart"/>
      <w:r w:rsidRPr="00D93F11">
        <w:rPr>
          <w:rFonts w:ascii="Times New Roman" w:eastAsia="Adobe 明體 Std L" w:hAnsi="Times New Roman" w:cs="Times New Roman"/>
        </w:rPr>
        <w:t>Fethullah</w:t>
      </w:r>
      <w:proofErr w:type="spellEnd"/>
      <w:r w:rsidRPr="00D93F11">
        <w:rPr>
          <w:rFonts w:ascii="Times New Roman" w:eastAsia="Adobe 明體 Std L" w:hAnsi="Times New Roman" w:cs="Times New Roman"/>
        </w:rPr>
        <w:t xml:space="preserv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w:t>
      </w:r>
      <w:r w:rsidRPr="00D93F11">
        <w:rPr>
          <w:rFonts w:ascii="Times New Roman" w:eastAsia="Adobe 明體 Std L" w:hAnsi="Times New Roman" w:cs="Times New Roman"/>
          <w:noProof/>
        </w:rPr>
        <w:t>(Yavuz, 2004, p. 278)</w:t>
      </w:r>
      <w:r w:rsidRPr="00D93F11">
        <w:rPr>
          <w:rFonts w:ascii="Times New Roman" w:eastAsia="Adobe 明體 Std L" w:hAnsi="Times New Roman" w:cs="Times New Roman"/>
        </w:rPr>
        <w:t xml:space="preserve">. </w:t>
      </w:r>
      <w:proofErr w:type="spellStart"/>
      <w:r w:rsidRPr="00D93F11">
        <w:rPr>
          <w:rFonts w:ascii="Times New Roman" w:eastAsia="Adobe 明體 Std L" w:hAnsi="Times New Roman" w:cs="Times New Roman"/>
        </w:rPr>
        <w:t>Yilmaz</w:t>
      </w:r>
      <w:proofErr w:type="spellEnd"/>
      <w:r w:rsidRPr="00D93F11">
        <w:rPr>
          <w:rFonts w:ascii="Times New Roman" w:eastAsia="Adobe 明體 Std L" w:hAnsi="Times New Roman" w:cs="Times New Roman"/>
        </w:rPr>
        <w:t xml:space="preserve"> defines Islamism as ‘a form of </w:t>
      </w:r>
      <w:proofErr w:type="spellStart"/>
      <w:r w:rsidRPr="00D93F11">
        <w:rPr>
          <w:rFonts w:ascii="Times New Roman" w:eastAsia="Adobe 明體 Std L" w:hAnsi="Times New Roman" w:cs="Times New Roman"/>
        </w:rPr>
        <w:t>instrumentalization</w:t>
      </w:r>
      <w:proofErr w:type="spellEnd"/>
      <w:r w:rsidRPr="00D93F11">
        <w:rPr>
          <w:rFonts w:ascii="Times New Roman" w:eastAsia="Adobe 明體 Std L" w:hAnsi="Times New Roman" w:cs="Times New Roman"/>
        </w:rPr>
        <w:t xml:space="preserve"> of Islam by individuals, groups and organizations that pursue political objectives. It provides political responses to today’s societal challenges by imagining a future, the foundations for which rest on </w:t>
      </w:r>
      <w:proofErr w:type="spellStart"/>
      <w:r w:rsidRPr="00D93F11">
        <w:rPr>
          <w:rFonts w:ascii="Times New Roman" w:eastAsia="Adobe 明體 Std L" w:hAnsi="Times New Roman" w:cs="Times New Roman"/>
        </w:rPr>
        <w:t>reappropriated</w:t>
      </w:r>
      <w:proofErr w:type="spellEnd"/>
      <w:r w:rsidRPr="00D93F11">
        <w:rPr>
          <w:rFonts w:ascii="Times New Roman" w:eastAsia="Adobe 明體 Std L" w:hAnsi="Times New Roman" w:cs="Times New Roman"/>
        </w:rPr>
        <w:t xml:space="preserve">, reinvented concepts borrowed from the Islamic tradition’ </w:t>
      </w:r>
      <w:r w:rsidRPr="00D93F11">
        <w:rPr>
          <w:rFonts w:ascii="Times New Roman" w:eastAsia="Adobe 明體 Std L" w:hAnsi="Times New Roman" w:cs="Times New Roman"/>
          <w:noProof/>
        </w:rPr>
        <w:t>(Yilmaz, 2011, pp. 248-249)</w:t>
      </w:r>
      <w:r w:rsidRPr="00D93F11">
        <w:rPr>
          <w:rFonts w:ascii="Times New Roman" w:eastAsia="Adobe 明體 Std L" w:hAnsi="Times New Roman" w:cs="Times New Roman"/>
        </w:rPr>
        <w:t xml:space="preserve">. In the end, he concludes that ‘inclusion, compromise and tolerance are anathema to Islamism’ (Ibid.). Generally speaking, Islamists are radical in establishing an Islamic state, but they are not denying some western things such as technological products and capitalism. ‘Almost all Islamists implicitly accepted western institutions.’ </w:t>
      </w:r>
      <w:r w:rsidRPr="00D93F11">
        <w:rPr>
          <w:rFonts w:ascii="Times New Roman" w:eastAsia="Adobe 明體 Std L" w:hAnsi="Times New Roman" w:cs="Times New Roman"/>
          <w:noProof/>
        </w:rPr>
        <w:t>(Yilmaz, 2011, p. 250)</w:t>
      </w:r>
      <w:r w:rsidRPr="00D93F11">
        <w:rPr>
          <w:rFonts w:ascii="Times New Roman" w:eastAsia="Adobe 明體 Std L" w:hAnsi="Times New Roman" w:cs="Times New Roman"/>
        </w:rPr>
        <w:t xml:space="preserve"> Besides, in Turkey, there are many Turkish Muslims who support Sufi orders. Following this trajectory from Islamism to </w:t>
      </w:r>
      <w:r w:rsidRPr="00D93F11">
        <w:rPr>
          <w:rFonts w:ascii="Times New Roman" w:eastAsia="Adobe 明體 Std L" w:hAnsi="Times New Roman" w:cs="Times New Roman"/>
        </w:rPr>
        <w:lastRenderedPageBreak/>
        <w:t xml:space="preserve">Post-Islamism, we can also see how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formed and developed in the past half of century. Advocating liberal market economy, close to Sufi orders, reconciling Islam with science, and so on, are characteristics of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or of the teachings of Mr.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The difference between the movement and Islamism is the former’s apolitical stance and the renouncing of establishing an Islamic state. Despite that some critics do give suspicions that the aim of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is to Islamize Turkey, there is no evidence says it will be so. </w:t>
      </w:r>
    </w:p>
    <w:p w14:paraId="67FAFDE5" w14:textId="77777777" w:rsidR="00B36EF2" w:rsidRPr="00D93F11" w:rsidRDefault="00B36EF2" w:rsidP="00440167">
      <w:pPr>
        <w:jc w:val="both"/>
        <w:rPr>
          <w:rFonts w:ascii="Times New Roman" w:eastAsia="Adobe 明體 Std L" w:hAnsi="Times New Roman" w:cs="Times New Roman"/>
        </w:rPr>
      </w:pPr>
    </w:p>
    <w:p w14:paraId="22EB1875"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The term ‘post-Islamism,’ first used by </w:t>
      </w:r>
      <w:proofErr w:type="spellStart"/>
      <w:r w:rsidRPr="00D93F11">
        <w:rPr>
          <w:rFonts w:ascii="Times New Roman" w:eastAsia="Adobe 明體 Std L" w:hAnsi="Times New Roman" w:cs="Times New Roman"/>
        </w:rPr>
        <w:t>Asef</w:t>
      </w:r>
      <w:proofErr w:type="spellEnd"/>
      <w:r w:rsidRPr="00D93F11">
        <w:rPr>
          <w:rFonts w:ascii="Times New Roman" w:eastAsia="Adobe 明體 Std L" w:hAnsi="Times New Roman" w:cs="Times New Roman"/>
        </w:rPr>
        <w:t xml:space="preserve"> </w:t>
      </w:r>
      <w:proofErr w:type="spellStart"/>
      <w:r w:rsidRPr="00D93F11">
        <w:rPr>
          <w:rFonts w:ascii="Times New Roman" w:eastAsia="Adobe 明體 Std L" w:hAnsi="Times New Roman" w:cs="Times New Roman"/>
        </w:rPr>
        <w:t>Bayat</w:t>
      </w:r>
      <w:proofErr w:type="spellEnd"/>
      <w:r w:rsidRPr="00D93F11">
        <w:rPr>
          <w:rFonts w:ascii="Times New Roman" w:eastAsia="Adobe 明體 Std L" w:hAnsi="Times New Roman" w:cs="Times New Roman"/>
        </w:rPr>
        <w:t xml:space="preserve"> in the context of post Iran’s revolution, describes ‘a condition where, following a phase of experimentation, the appeal, energy, symbols and sources of legitimacy of Islamism get exhausted, even among its once-ardent supporters. As such, post-Islamism is not anti-Islamic, but rather reflects a tendency to </w:t>
      </w:r>
      <w:proofErr w:type="spellStart"/>
      <w:r w:rsidRPr="00D93F11">
        <w:rPr>
          <w:rFonts w:ascii="Times New Roman" w:eastAsia="Adobe 明體 Std L" w:hAnsi="Times New Roman" w:cs="Times New Roman"/>
        </w:rPr>
        <w:t>resecularize</w:t>
      </w:r>
      <w:proofErr w:type="spellEnd"/>
      <w:r w:rsidRPr="00D93F11">
        <w:rPr>
          <w:rFonts w:ascii="Times New Roman" w:eastAsia="Adobe 明體 Std L" w:hAnsi="Times New Roman" w:cs="Times New Roman"/>
        </w:rPr>
        <w:t xml:space="preserve"> religion. </w:t>
      </w:r>
      <w:proofErr w:type="gramStart"/>
      <w:r w:rsidRPr="00D93F11">
        <w:rPr>
          <w:rFonts w:ascii="Times New Roman" w:eastAsia="Adobe 明體 Std L" w:hAnsi="Times New Roman" w:cs="Times New Roman"/>
        </w:rPr>
        <w:t xml:space="preserve">Predominantly, it is marked by a call to limit the political role of religion’ </w:t>
      </w:r>
      <w:r w:rsidRPr="00D93F11">
        <w:rPr>
          <w:rFonts w:ascii="Times New Roman" w:eastAsia="Adobe 明體 Std L" w:hAnsi="Times New Roman" w:cs="Times New Roman"/>
          <w:noProof/>
        </w:rPr>
        <w:t>(Bayat, 1996, p. 45)</w:t>
      </w:r>
      <w:r w:rsidRPr="00D93F11">
        <w:rPr>
          <w:rFonts w:ascii="Times New Roman" w:eastAsia="Adobe 明體 Std L" w:hAnsi="Times New Roman" w:cs="Times New Roman"/>
        </w:rPr>
        <w:t>.</w:t>
      </w:r>
      <w:proofErr w:type="gramEnd"/>
      <w:r w:rsidRPr="00D93F11">
        <w:rPr>
          <w:rFonts w:ascii="Times New Roman" w:eastAsia="Adobe 明體 Std L" w:hAnsi="Times New Roman" w:cs="Times New Roman"/>
        </w:rPr>
        <w:t xml:space="preserve"> In the same paragraph, he states that ‘post-Islamism is associated with the values of democracy and aspects of modernity’ (Ibid.): ‘Post-Islamism represents an endeavor to fuse religiosity with rights, faith and freedom, Islam and civil liberties and focuses on rights instead of duties, plurality instead of singular authority, historicity rather than fixed and rigid interpretation of scriptures, and the future rather than the past’ </w:t>
      </w:r>
      <w:r w:rsidRPr="00D93F11">
        <w:rPr>
          <w:rFonts w:ascii="Times New Roman" w:eastAsia="Adobe 明體 Std L" w:hAnsi="Times New Roman" w:cs="Times New Roman"/>
          <w:noProof/>
        </w:rPr>
        <w:t>(Bayat, 2007)</w:t>
      </w:r>
      <w:r w:rsidRPr="00D93F11">
        <w:rPr>
          <w:rFonts w:ascii="Times New Roman" w:eastAsia="Adobe 明體 Std L" w:hAnsi="Times New Roman" w:cs="Times New Roman"/>
        </w:rPr>
        <w:t xml:space="preserve">. </w:t>
      </w:r>
      <w:proofErr w:type="gramStart"/>
      <w:r w:rsidRPr="00D93F11">
        <w:rPr>
          <w:rFonts w:ascii="Times New Roman" w:eastAsia="Adobe 明體 Std L" w:hAnsi="Times New Roman" w:cs="Times New Roman"/>
        </w:rPr>
        <w:t>If Islamism can only be seen as political, then post-Islamism will be cultural, apolitical.</w:t>
      </w:r>
      <w:proofErr w:type="gramEnd"/>
      <w:r w:rsidRPr="00D93F11">
        <w:rPr>
          <w:rFonts w:ascii="Times New Roman" w:eastAsia="Adobe 明體 Std L" w:hAnsi="Times New Roman" w:cs="Times New Roman"/>
        </w:rPr>
        <w:t xml:space="preserve"> Post-Islamism concerns not those specific to Islam, but those universal to Islam. In other words, it turns to ‘differences’ and regards it as universal. From the concept of difference it is possible to talk about tolerance, peace, and intercultural and interfaith dialogue. Differentiating from others does not tell which one is better than the other differentiated. There should be no judgment when making a difference. Values should be put above differences, not vice versa. A thing is valued only when it can be differentiated, instead of saying that a thing is differentiated only when it can be valued. The latter is the source of bias. When speaking of rights instead of duties, plurality, and freedom, post-Islamism actually advocates the power of difference, and seen it as universal. On the other hand, when post-Islamism turns to apolitical, cultural, and focuses on everyday life, it can thus be considered in the way of new social movements perspective, since new social movements are involving in making differences and renders them legitimate in the social and political arena </w:t>
      </w:r>
      <w:r w:rsidRPr="00D93F11">
        <w:rPr>
          <w:rFonts w:ascii="Times New Roman" w:eastAsia="Adobe 明體 Std L" w:hAnsi="Times New Roman" w:cs="Times New Roman"/>
          <w:noProof/>
        </w:rPr>
        <w:t>(Bayat, 2010; Mandaville, 2011; Turam, 2011)</w:t>
      </w:r>
      <w:r w:rsidRPr="00D93F11">
        <w:rPr>
          <w:rFonts w:ascii="Times New Roman" w:eastAsia="Adobe 明體 Std L" w:hAnsi="Times New Roman" w:cs="Times New Roman"/>
        </w:rPr>
        <w:t xml:space="preserve">. </w:t>
      </w:r>
    </w:p>
    <w:p w14:paraId="3015F7F4" w14:textId="77777777" w:rsidR="00B36EF2" w:rsidRPr="00D93F11" w:rsidRDefault="00B36EF2" w:rsidP="00440167">
      <w:pPr>
        <w:jc w:val="both"/>
        <w:rPr>
          <w:rFonts w:ascii="Times New Roman" w:eastAsia="Adobe 明體 Std L" w:hAnsi="Times New Roman" w:cs="Times New Roman"/>
        </w:rPr>
      </w:pPr>
    </w:p>
    <w:p w14:paraId="55D60F00"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lastRenderedPageBreak/>
        <w:t xml:space="preserve">Hence, the transferring from Islamism to post-Islamism in the Muslim world is another way to explicate why it is better for us to understand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through new social </w:t>
      </w:r>
      <w:proofErr w:type="gramStart"/>
      <w:r w:rsidRPr="00D93F11">
        <w:rPr>
          <w:rFonts w:ascii="Times New Roman" w:eastAsia="Adobe 明體 Std L" w:hAnsi="Times New Roman" w:cs="Times New Roman"/>
        </w:rPr>
        <w:t>movements</w:t>
      </w:r>
      <w:proofErr w:type="gramEnd"/>
      <w:r w:rsidRPr="00D93F11">
        <w:rPr>
          <w:rFonts w:ascii="Times New Roman" w:eastAsia="Adobe 明體 Std L" w:hAnsi="Times New Roman" w:cs="Times New Roman"/>
        </w:rPr>
        <w:t xml:space="preserve"> perspective. Back to the above, the Islamic social movement occurred in </w:t>
      </w:r>
      <w:proofErr w:type="spellStart"/>
      <w:r w:rsidRPr="00D93F11">
        <w:rPr>
          <w:rFonts w:ascii="Times New Roman" w:eastAsia="Adobe 明體 Std L" w:hAnsi="Times New Roman" w:cs="Times New Roman"/>
        </w:rPr>
        <w:t>Erzurumlular</w:t>
      </w:r>
      <w:proofErr w:type="spellEnd"/>
      <w:r w:rsidRPr="00D93F11">
        <w:rPr>
          <w:rFonts w:ascii="Times New Roman" w:eastAsia="Adobe 明體 Std L" w:hAnsi="Times New Roman" w:cs="Times New Roman"/>
        </w:rPr>
        <w:t xml:space="preserve">, according to </w:t>
      </w:r>
      <w:proofErr w:type="spellStart"/>
      <w:r w:rsidRPr="00D93F11">
        <w:rPr>
          <w:rFonts w:ascii="Times New Roman" w:eastAsia="Adobe 明體 Std L" w:hAnsi="Times New Roman" w:cs="Times New Roman"/>
        </w:rPr>
        <w:t>Yavuz</w:t>
      </w:r>
      <w:proofErr w:type="spellEnd"/>
      <w:r w:rsidRPr="00D93F11">
        <w:rPr>
          <w:rFonts w:ascii="Times New Roman" w:eastAsia="Adobe 明體 Std L" w:hAnsi="Times New Roman" w:cs="Times New Roman"/>
        </w:rPr>
        <w:t xml:space="preserve">, is ‘market-based, associational, and print-oriented, and it stresses “difference” more than commonality. (Ibid)’ </w:t>
      </w:r>
      <w:proofErr w:type="gramStart"/>
      <w:r w:rsidRPr="00D93F11">
        <w:rPr>
          <w:rFonts w:ascii="Times New Roman" w:eastAsia="Adobe 明體 Std L" w:hAnsi="Times New Roman" w:cs="Times New Roman"/>
        </w:rPr>
        <w:t>This</w:t>
      </w:r>
      <w:proofErr w:type="gramEnd"/>
      <w:r w:rsidRPr="00D93F11">
        <w:rPr>
          <w:rFonts w:ascii="Times New Roman" w:eastAsia="Adobe 明體 Std L" w:hAnsi="Times New Roman" w:cs="Times New Roman"/>
        </w:rPr>
        <w:t xml:space="preserve"> is partly because this area suffered from the conflicts between different ethnic groups. From this we can also understand why Mr.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emphasizes world peace and intercultural dialogue. </w:t>
      </w:r>
    </w:p>
    <w:p w14:paraId="100A5828" w14:textId="77777777" w:rsidR="00B36EF2" w:rsidRPr="00D93F11" w:rsidRDefault="00B36EF2" w:rsidP="00440167">
      <w:pPr>
        <w:jc w:val="both"/>
        <w:rPr>
          <w:rFonts w:ascii="Times New Roman" w:eastAsia="Adobe 明體 Std L" w:hAnsi="Times New Roman" w:cs="Times New Roman"/>
        </w:rPr>
      </w:pPr>
    </w:p>
    <w:p w14:paraId="77E4B23F" w14:textId="15E94B3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According to </w:t>
      </w:r>
      <w:proofErr w:type="spellStart"/>
      <w:r w:rsidRPr="00D93F11">
        <w:rPr>
          <w:rFonts w:ascii="Times New Roman" w:eastAsia="Adobe 明體 Std L" w:hAnsi="Times New Roman" w:cs="Times New Roman"/>
        </w:rPr>
        <w:t>Yavuz’s</w:t>
      </w:r>
      <w:proofErr w:type="spellEnd"/>
      <w:r w:rsidRPr="00D93F11">
        <w:rPr>
          <w:rFonts w:ascii="Times New Roman" w:eastAsia="Adobe 明體 Std L" w:hAnsi="Times New Roman" w:cs="Times New Roman"/>
        </w:rPr>
        <w:t xml:space="preserve"> typology, the picture is quite different when comparing to the idea of new social movements in that the former benefited from liberal market economy, while the latter actually against it. However, they are also similar since they all pursuing some universal ethics, values, ideas, etc. They voice for human rights, justice, world peace, intercultural and interfaith dialogue, environmental issues, educational problems, and so on. Market-oriented economy opens new opportunity spaces for Turkish society, and it also gives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the potential to spread and gain great success. </w:t>
      </w:r>
      <w:proofErr w:type="spellStart"/>
      <w:r w:rsidRPr="00D93F11">
        <w:rPr>
          <w:rFonts w:ascii="Times New Roman" w:eastAsia="Adobe 明體 Std L" w:hAnsi="Times New Roman" w:cs="Times New Roman"/>
        </w:rPr>
        <w:t>Yavuz</w:t>
      </w:r>
      <w:proofErr w:type="spellEnd"/>
      <w:r w:rsidRPr="00D93F11">
        <w:rPr>
          <w:rFonts w:ascii="Times New Roman" w:eastAsia="Adobe 明體 Std L" w:hAnsi="Times New Roman" w:cs="Times New Roman"/>
        </w:rPr>
        <w:t xml:space="preserve"> concludes, ‘In Turkey, the new opportunity spaces...have created an arena for making Muslim identity “public” through market mechanisms, new media, and other venues for meaning dissemination. </w:t>
      </w:r>
      <w:r w:rsidRPr="00D93F11">
        <w:rPr>
          <w:rFonts w:ascii="Times New Roman" w:eastAsia="Adobe 明體 Std L" w:hAnsi="Times New Roman" w:cs="Times New Roman"/>
          <w:noProof/>
        </w:rPr>
        <w:t>(Yavuz, 2004, p. 285)</w:t>
      </w:r>
      <w:r w:rsidRPr="00D93F11">
        <w:rPr>
          <w:rFonts w:ascii="Times New Roman" w:eastAsia="Adobe 明體 Std L" w:hAnsi="Times New Roman" w:cs="Times New Roman"/>
        </w:rPr>
        <w:t xml:space="preserve">’ </w:t>
      </w:r>
      <w:proofErr w:type="gramStart"/>
      <w:r w:rsidRPr="00D93F11">
        <w:rPr>
          <w:rFonts w:ascii="Times New Roman" w:eastAsia="Adobe 明體 Std L" w:hAnsi="Times New Roman" w:cs="Times New Roman"/>
        </w:rPr>
        <w:t>In</w:t>
      </w:r>
      <w:proofErr w:type="gramEnd"/>
      <w:r w:rsidRPr="00D93F11">
        <w:rPr>
          <w:rFonts w:ascii="Times New Roman" w:eastAsia="Adobe 明體 Std L" w:hAnsi="Times New Roman" w:cs="Times New Roman"/>
        </w:rPr>
        <w:t xml:space="preserve"> my view, </w:t>
      </w:r>
      <w:proofErr w:type="spellStart"/>
      <w:r w:rsidRPr="00D93F11">
        <w:rPr>
          <w:rFonts w:ascii="Times New Roman" w:eastAsia="Adobe 明體 Std L" w:hAnsi="Times New Roman" w:cs="Times New Roman"/>
        </w:rPr>
        <w:t>Yavuz</w:t>
      </w:r>
      <w:proofErr w:type="spellEnd"/>
      <w:r w:rsidRPr="00D93F11">
        <w:rPr>
          <w:rFonts w:ascii="Times New Roman" w:eastAsia="Adobe 明體 Std L" w:hAnsi="Times New Roman" w:cs="Times New Roman"/>
        </w:rPr>
        <w:t xml:space="preserve"> is correct when connecting social movement theory to Islamic activism. However, he does not explain well why the only important factor is liberal market economy, and not something else, such as cultural factors </w:t>
      </w:r>
      <w:r w:rsidRPr="00D93F11">
        <w:rPr>
          <w:rFonts w:ascii="Times New Roman" w:eastAsia="Adobe 明體 Std L" w:hAnsi="Times New Roman" w:cs="Times New Roman"/>
          <w:noProof/>
        </w:rPr>
        <w:t>(Pichardo, 1997, p. 419)</w:t>
      </w:r>
      <w:r w:rsidR="00C853B2" w:rsidRPr="00D93F11">
        <w:rPr>
          <w:rFonts w:ascii="Times New Roman" w:eastAsia="Adobe 明體 Std L" w:hAnsi="Times New Roman" w:cs="Times New Roman"/>
        </w:rPr>
        <w:t xml:space="preserve">. Besides, it seems to </w:t>
      </w:r>
      <w:proofErr w:type="spellStart"/>
      <w:r w:rsidR="00C853B2" w:rsidRPr="00D93F11">
        <w:rPr>
          <w:rFonts w:ascii="Times New Roman" w:eastAsia="Adobe 明體 Std L" w:hAnsi="Times New Roman" w:cs="Times New Roman"/>
        </w:rPr>
        <w:t>Yavuz</w:t>
      </w:r>
      <w:proofErr w:type="spellEnd"/>
      <w:r w:rsidR="00C853B2" w:rsidRPr="00D93F11">
        <w:rPr>
          <w:rFonts w:ascii="Times New Roman" w:eastAsia="Adobe 明體 Std L" w:hAnsi="Times New Roman" w:cs="Times New Roman"/>
        </w:rPr>
        <w:t xml:space="preserve"> that </w:t>
      </w:r>
      <w:r w:rsidRPr="00D93F11">
        <w:rPr>
          <w:rFonts w:ascii="Times New Roman" w:eastAsia="Adobe 明體 Std L" w:hAnsi="Times New Roman" w:cs="Times New Roman"/>
        </w:rPr>
        <w:t xml:space="preserve">liberal market economy </w:t>
      </w:r>
      <w:r w:rsidR="00C853B2" w:rsidRPr="00D93F11">
        <w:rPr>
          <w:rFonts w:ascii="Times New Roman" w:eastAsia="Adobe 明體 Std L" w:hAnsi="Times New Roman" w:cs="Times New Roman"/>
        </w:rPr>
        <w:t>is</w:t>
      </w:r>
      <w:r w:rsidRPr="00D93F11">
        <w:rPr>
          <w:rFonts w:ascii="Times New Roman" w:eastAsia="Adobe 明體 Std L" w:hAnsi="Times New Roman" w:cs="Times New Roman"/>
        </w:rPr>
        <w:t xml:space="preserve"> the source of legitimacy. Therefore, although he admits it is important in the sense that it provides resources needed for the movement, he overlooks there may be other meanings for the movement. </w:t>
      </w:r>
    </w:p>
    <w:p w14:paraId="1B97122D" w14:textId="77777777" w:rsidR="00B36EF2" w:rsidRPr="00D93F11" w:rsidRDefault="00B36EF2" w:rsidP="00440167">
      <w:pPr>
        <w:jc w:val="both"/>
        <w:rPr>
          <w:rFonts w:ascii="Times New Roman" w:eastAsia="Adobe 明體 Std L" w:hAnsi="Times New Roman" w:cs="Times New Roman"/>
        </w:rPr>
      </w:pPr>
    </w:p>
    <w:p w14:paraId="0DA1026C"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To my point and concerning with cultural factors, ‘commitment’ may be important in understanding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and its contributions to the world. Mr. </w:t>
      </w:r>
      <w:proofErr w:type="spellStart"/>
      <w:r w:rsidRPr="00D93F11">
        <w:rPr>
          <w:rFonts w:ascii="Times New Roman" w:eastAsia="Adobe 明體 Std L" w:hAnsi="Times New Roman" w:cs="Times New Roman"/>
        </w:rPr>
        <w:t>Gulen’s</w:t>
      </w:r>
      <w:proofErr w:type="spellEnd"/>
      <w:r w:rsidRPr="00D93F11">
        <w:rPr>
          <w:rFonts w:ascii="Times New Roman" w:eastAsia="Adobe 明體 Std L" w:hAnsi="Times New Roman" w:cs="Times New Roman"/>
        </w:rPr>
        <w:t xml:space="preserve"> followers participate in the local communities, and identify themselves through supporting the projects of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and the ideas and teachings of Mr.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w:t>
      </w:r>
      <w:r w:rsidRPr="00D93F11">
        <w:rPr>
          <w:rFonts w:ascii="Times New Roman" w:eastAsia="Adobe 明體 Std L" w:hAnsi="Times New Roman" w:cs="Times New Roman"/>
          <w:noProof/>
        </w:rPr>
        <w:t>(Ebaugh, 2010, pp. 63-64)</w:t>
      </w:r>
      <w:r w:rsidRPr="00D93F11">
        <w:rPr>
          <w:rFonts w:ascii="Times New Roman" w:eastAsia="Adobe 明體 Std L" w:hAnsi="Times New Roman" w:cs="Times New Roman"/>
        </w:rPr>
        <w:t xml:space="preserve">. </w:t>
      </w:r>
      <w:proofErr w:type="gramStart"/>
      <w:r w:rsidRPr="00D93F11">
        <w:rPr>
          <w:rFonts w:ascii="Times New Roman" w:eastAsia="Adobe 明體 Std L" w:hAnsi="Times New Roman" w:cs="Times New Roman"/>
        </w:rPr>
        <w:t xml:space="preserve">As </w:t>
      </w:r>
      <w:proofErr w:type="spellStart"/>
      <w:r w:rsidRPr="00D93F11">
        <w:rPr>
          <w:rFonts w:ascii="Times New Roman" w:eastAsia="Adobe 明體 Std L" w:hAnsi="Times New Roman" w:cs="Times New Roman"/>
        </w:rPr>
        <w:t>Larana</w:t>
      </w:r>
      <w:proofErr w:type="spellEnd"/>
      <w:r w:rsidRPr="00D93F11">
        <w:rPr>
          <w:rFonts w:ascii="Times New Roman" w:eastAsia="Adobe 明體 Std L" w:hAnsi="Times New Roman" w:cs="Times New Roman"/>
        </w:rPr>
        <w:t xml:space="preserve"> suggests, other than those traditional class-based analysis of social movements, new social movements perspective and others, such as ethnomethodology and cognitive sociology, ‘may enable analysts to grasp a movement’s symbolic functions, as well as to understand interaction as a </w:t>
      </w:r>
      <w:r w:rsidRPr="00D93F11">
        <w:rPr>
          <w:rFonts w:ascii="Times New Roman" w:eastAsia="Adobe 明體 Std L" w:hAnsi="Times New Roman" w:cs="Times New Roman"/>
        </w:rPr>
        <w:lastRenderedPageBreak/>
        <w:t xml:space="preserve">source of collective beliefs’ </w:t>
      </w:r>
      <w:r w:rsidRPr="00D93F11">
        <w:rPr>
          <w:rFonts w:ascii="Times New Roman" w:eastAsia="Adobe 明體 Std L" w:hAnsi="Times New Roman" w:cs="Times New Roman"/>
          <w:noProof/>
        </w:rPr>
        <w:t>(Larana, 1994, p. 211)</w:t>
      </w:r>
      <w:r w:rsidRPr="00D93F11">
        <w:rPr>
          <w:rFonts w:ascii="Times New Roman" w:eastAsia="Adobe 明體 Std L" w:hAnsi="Times New Roman" w:cs="Times New Roman"/>
        </w:rPr>
        <w:t>.</w:t>
      </w:r>
      <w:proofErr w:type="gramEnd"/>
      <w:r w:rsidRPr="00D93F11">
        <w:rPr>
          <w:rFonts w:ascii="Times New Roman" w:eastAsia="Adobe 明體 Std L" w:hAnsi="Times New Roman" w:cs="Times New Roman"/>
        </w:rPr>
        <w:t xml:space="preserve"> It is worthy to note again that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comparing to other new social movements, combines four elements as its commitment: society-centric, identity-oriented, faith-based instead of religion-based, and secular. These four elements correspond respectively to </w:t>
      </w:r>
      <w:proofErr w:type="gramStart"/>
      <w:r w:rsidRPr="00D93F11">
        <w:rPr>
          <w:rFonts w:ascii="Times New Roman" w:eastAsia="Adobe 明體 Std L" w:hAnsi="Times New Roman" w:cs="Times New Roman"/>
        </w:rPr>
        <w:t>another social facts</w:t>
      </w:r>
      <w:proofErr w:type="gramEnd"/>
      <w:r w:rsidRPr="00D93F11">
        <w:rPr>
          <w:rFonts w:ascii="Times New Roman" w:eastAsia="Adobe 明體 Std L" w:hAnsi="Times New Roman" w:cs="Times New Roman"/>
        </w:rPr>
        <w:t xml:space="preserve">: ordinary people, Ottoman-Turkish-Islam, universal values originated in Islam, and liberal market economy. If we take into considerations the impacts the liberal market economy and globalization brought upon the world, we may find the particularity of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w:t>
      </w:r>
    </w:p>
    <w:p w14:paraId="74E693F1" w14:textId="77777777" w:rsidR="00B36EF2" w:rsidRPr="00D93F11" w:rsidRDefault="00B36EF2" w:rsidP="00440167">
      <w:pPr>
        <w:jc w:val="both"/>
        <w:rPr>
          <w:rFonts w:ascii="Times New Roman" w:eastAsia="Adobe 明體 Std L" w:hAnsi="Times New Roman" w:cs="Times New Roman"/>
        </w:rPr>
      </w:pPr>
    </w:p>
    <w:p w14:paraId="4CC672EB" w14:textId="75500F4A"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Supposedly, globalization and its mainframe, liberal or neo-liberal market economy, lead to a homogeneous world and a westernized society: we are following western standards and advocating western values everywhere and in almost everything. As a power to fight against this gigantic system, the </w:t>
      </w:r>
      <w:proofErr w:type="gramStart"/>
      <w:r w:rsidRPr="00D93F11">
        <w:rPr>
          <w:rFonts w:ascii="Times New Roman" w:eastAsia="Adobe 明體 Std L" w:hAnsi="Times New Roman" w:cs="Times New Roman"/>
        </w:rPr>
        <w:t>development of localization, and the focus back on the life world, become</w:t>
      </w:r>
      <w:proofErr w:type="gramEnd"/>
      <w:r w:rsidRPr="00D93F11">
        <w:rPr>
          <w:rFonts w:ascii="Times New Roman" w:eastAsia="Adobe 明體 Std L" w:hAnsi="Times New Roman" w:cs="Times New Roman"/>
        </w:rPr>
        <w:t xml:space="preserve"> more and more important. It is possible for the life world, or daily life, to foster another way to resist or transform the colonization of this huge and inescapable system </w:t>
      </w:r>
      <w:r w:rsidRPr="00D93F11">
        <w:rPr>
          <w:rFonts w:ascii="Times New Roman" w:eastAsia="Adobe 明體 Std L" w:hAnsi="Times New Roman" w:cs="Times New Roman"/>
          <w:noProof/>
        </w:rPr>
        <w:t>(Calhoun, 1992; Edwards, 2004; Habermas, 1981, 1996; Salter)</w:t>
      </w:r>
      <w:r w:rsidRPr="00D93F11">
        <w:rPr>
          <w:rFonts w:ascii="Times New Roman" w:eastAsia="Adobe 明體 Std L" w:hAnsi="Times New Roman" w:cs="Times New Roman"/>
        </w:rPr>
        <w:t xml:space="preserve">. The impacts globalization </w:t>
      </w:r>
      <w:r w:rsidR="00E96299" w:rsidRPr="00D93F11">
        <w:rPr>
          <w:rFonts w:ascii="Times New Roman" w:eastAsia="Adobe 明體 Std L" w:hAnsi="Times New Roman" w:cs="Times New Roman"/>
        </w:rPr>
        <w:t xml:space="preserve">and </w:t>
      </w:r>
      <w:r w:rsidRPr="00D93F11">
        <w:rPr>
          <w:rFonts w:ascii="Times New Roman" w:eastAsia="Adobe 明體 Std L" w:hAnsi="Times New Roman" w:cs="Times New Roman"/>
        </w:rPr>
        <w:t xml:space="preserve">liberal market economy brought on us are not always good. Among them the </w:t>
      </w:r>
      <w:proofErr w:type="spellStart"/>
      <w:r w:rsidRPr="00D93F11">
        <w:rPr>
          <w:rFonts w:ascii="Times New Roman" w:eastAsia="Adobe 明體 Std L" w:hAnsi="Times New Roman" w:cs="Times New Roman"/>
        </w:rPr>
        <w:t>lost</w:t>
      </w:r>
      <w:proofErr w:type="spellEnd"/>
      <w:r w:rsidRPr="00D93F11">
        <w:rPr>
          <w:rFonts w:ascii="Times New Roman" w:eastAsia="Adobe 明體 Std L" w:hAnsi="Times New Roman" w:cs="Times New Roman"/>
        </w:rPr>
        <w:t xml:space="preserve"> of faith and values is perhaps worthy of mentioning. One of its recent results is the rise of the idea of social enterprise, for example. The reason we need the idea of social enterprise, to my view, is partly because the enterprise developed over centuries has been deviated from the social. It becomes impersonal and asocial, resulting in plenty of problems such as poor-rich gap, ecological crises. That is also why the idea of social enterprise concerns always the ideal and its connection and contribution to human society. The idea of social enterprise to some extent is a reflection on the negative impacts globalization and liberal market economy brought upon the world. </w:t>
      </w:r>
    </w:p>
    <w:p w14:paraId="743390A3" w14:textId="77777777" w:rsidR="00B36EF2" w:rsidRPr="00D93F11" w:rsidRDefault="00B36EF2" w:rsidP="00440167">
      <w:pPr>
        <w:jc w:val="both"/>
        <w:rPr>
          <w:rFonts w:ascii="Times New Roman" w:eastAsia="Adobe 明體 Std L" w:hAnsi="Times New Roman" w:cs="Times New Roman"/>
        </w:rPr>
      </w:pPr>
    </w:p>
    <w:p w14:paraId="7940B34C"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The particularity of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lies in its delimitation to globalization and liberal market economy. Although the new social movements are pursing identity and fighting against globalization and neo-/liberal market economy, they would fail in that as long as they are institutionalized, they lose the power to continue their ideals and actions. That’s why new social movements have to be renewed all the time in order to remind people, society and state of their ideals. Contrary to new social movements,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can avoid from the results of institutionalization, and from the negative influences of globalization, in that it is faith-based movement. New social </w:t>
      </w:r>
      <w:r w:rsidRPr="00D93F11">
        <w:rPr>
          <w:rFonts w:ascii="Times New Roman" w:eastAsia="Adobe 明體 Std L" w:hAnsi="Times New Roman" w:cs="Times New Roman"/>
        </w:rPr>
        <w:lastRenderedPageBreak/>
        <w:t xml:space="preserve">movements do not object religion; instead, they focus on identity issues and hence turn their spearheads on capitalism and liberal market economy. However, the faith-based ideals and actions make the participants of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to rethink the role of capitalism and liberal market played in their life, as a tool for supporting the movement, it is possible for them not to be influenced by some negative aspects of both of them. In other words, the faith-based character ‘pulls them out of’ the secular way, advocating capitalism and liberal market economy, they are using to achieve their goals. This is similar to what Heidegger talked about: the ‘authenticity’ of life </w:t>
      </w:r>
      <w:r w:rsidRPr="00D93F11">
        <w:rPr>
          <w:rFonts w:ascii="Times New Roman" w:eastAsia="Adobe 明體 Std L" w:hAnsi="Times New Roman" w:cs="Times New Roman"/>
          <w:noProof/>
        </w:rPr>
        <w:t>(Crowe, 2006; Heidegger, 2002)</w:t>
      </w:r>
      <w:r w:rsidRPr="00D93F11">
        <w:rPr>
          <w:rFonts w:ascii="Times New Roman" w:eastAsia="Adobe 明體 Std L" w:hAnsi="Times New Roman" w:cs="Times New Roman"/>
        </w:rPr>
        <w:t xml:space="preserve">. It is also possible for those people who participating in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avoiding from the crisis of identity, which is also one of the consequences of capitalism and neo-/liberal economy. </w:t>
      </w:r>
    </w:p>
    <w:p w14:paraId="422B7501" w14:textId="77777777" w:rsidR="00B36EF2" w:rsidRPr="00D93F11" w:rsidRDefault="00B36EF2" w:rsidP="00440167">
      <w:pPr>
        <w:jc w:val="both"/>
        <w:rPr>
          <w:rFonts w:ascii="Times New Roman" w:eastAsia="Adobe 明體 Std L" w:hAnsi="Times New Roman" w:cs="Times New Roman"/>
        </w:rPr>
      </w:pPr>
    </w:p>
    <w:p w14:paraId="18346DB9"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All of the analysis points to the same direction: the idea of difference. The idea of difference is also the core of new social movements since 1950s </w:t>
      </w:r>
      <w:r w:rsidRPr="00D93F11">
        <w:rPr>
          <w:rFonts w:ascii="Times New Roman" w:eastAsia="Adobe 明體 Std L" w:hAnsi="Times New Roman" w:cs="Times New Roman"/>
          <w:noProof/>
        </w:rPr>
        <w:t>(Melucci, 1980, pp. 204, 217-218)</w:t>
      </w:r>
      <w:r w:rsidRPr="00D93F11">
        <w:rPr>
          <w:rFonts w:ascii="Times New Roman" w:eastAsia="Adobe 明體 Std L" w:hAnsi="Times New Roman" w:cs="Times New Roman"/>
        </w:rPr>
        <w:t>.</w:t>
      </w:r>
      <w:r w:rsidRPr="00D93F11">
        <w:rPr>
          <w:rStyle w:val="a6"/>
          <w:rFonts w:ascii="Times New Roman" w:eastAsia="Adobe 明體 Std L" w:hAnsi="Times New Roman" w:cs="Times New Roman"/>
        </w:rPr>
        <w:footnoteReference w:id="9"/>
      </w:r>
      <w:r w:rsidRPr="00D93F11">
        <w:rPr>
          <w:rFonts w:ascii="Times New Roman" w:eastAsia="Adobe 明體 Std L" w:hAnsi="Times New Roman" w:cs="Times New Roman"/>
        </w:rPr>
        <w:t xml:space="preserve"> Theoretically, in order to form a system or the identity of it, it has to distinguish itself from its own environment </w:t>
      </w:r>
      <w:r w:rsidRPr="00D93F11">
        <w:rPr>
          <w:rFonts w:ascii="Times New Roman" w:eastAsia="Adobe 明體 Std L" w:hAnsi="Times New Roman" w:cs="Times New Roman"/>
          <w:noProof/>
        </w:rPr>
        <w:t>(Luhmann, 1995[1984]; Yu Cheng, 2012)</w:t>
      </w:r>
      <w:r w:rsidRPr="00D93F11">
        <w:rPr>
          <w:rFonts w:ascii="Times New Roman" w:eastAsia="Adobe 明體 Std L" w:hAnsi="Times New Roman" w:cs="Times New Roman"/>
        </w:rPr>
        <w:t xml:space="preserve">. Without the environment the system will not exist. That is to say, identity construction means it always needs to draw a line to separate it from others. In other words, by drawing a distinction with differences the unity of system can be formed. If we expect a peaceful world, i.e., ‘one’ peaceful world, we have to reconsider the idea of difference. As Paul </w:t>
      </w:r>
      <w:proofErr w:type="spellStart"/>
      <w:r w:rsidRPr="00D93F11">
        <w:rPr>
          <w:rFonts w:ascii="Times New Roman" w:eastAsia="Adobe 明體 Std L" w:hAnsi="Times New Roman" w:cs="Times New Roman"/>
        </w:rPr>
        <w:t>Rabinow</w:t>
      </w:r>
      <w:proofErr w:type="spellEnd"/>
      <w:r w:rsidRPr="00D93F11">
        <w:rPr>
          <w:rFonts w:ascii="Times New Roman" w:eastAsia="Adobe 明體 Std L" w:hAnsi="Times New Roman" w:cs="Times New Roman"/>
        </w:rPr>
        <w:t xml:space="preserve"> </w:t>
      </w:r>
      <w:r w:rsidRPr="00D93F11">
        <w:rPr>
          <w:rFonts w:ascii="Times New Roman" w:eastAsia="Adobe 明體 Std L" w:hAnsi="Times New Roman" w:cs="Times New Roman"/>
          <w:noProof/>
        </w:rPr>
        <w:t>(1977, p. 162)</w:t>
      </w:r>
      <w:r w:rsidRPr="00D93F11">
        <w:rPr>
          <w:rFonts w:ascii="Times New Roman" w:eastAsia="Adobe 明體 Std L" w:hAnsi="Times New Roman" w:cs="Times New Roman"/>
        </w:rPr>
        <w:t xml:space="preserve"> suggests, ‘Different webs of significance separated us | his subjects and himself |, but these webs were now at least partially intertwined. But a dialogue was only possible when we recognized our differences, when we remained critically loyal to the symbols that our traditions had given us. </w:t>
      </w:r>
      <w:r w:rsidRPr="00D93F11">
        <w:rPr>
          <w:rFonts w:ascii="Times New Roman" w:eastAsia="Adobe 明體 Std L" w:hAnsi="Times New Roman" w:cs="Times New Roman"/>
          <w:noProof/>
        </w:rPr>
        <w:t>(Kurzman, 2004, p. 296)</w:t>
      </w:r>
      <w:r w:rsidRPr="00D93F11">
        <w:rPr>
          <w:rFonts w:ascii="Times New Roman" w:eastAsia="Adobe 明體 Std L" w:hAnsi="Times New Roman" w:cs="Times New Roman"/>
        </w:rPr>
        <w:t xml:space="preserve">’ </w:t>
      </w:r>
      <w:proofErr w:type="gramStart"/>
      <w:r w:rsidRPr="00D93F11">
        <w:rPr>
          <w:rFonts w:ascii="Times New Roman" w:eastAsia="Adobe 明體 Std L" w:hAnsi="Times New Roman" w:cs="Times New Roman"/>
        </w:rPr>
        <w:t>If</w:t>
      </w:r>
      <w:proofErr w:type="gramEnd"/>
      <w:r w:rsidRPr="00D93F11">
        <w:rPr>
          <w:rFonts w:ascii="Times New Roman" w:eastAsia="Adobe 明體 Std L" w:hAnsi="Times New Roman" w:cs="Times New Roman"/>
        </w:rPr>
        <w:t xml:space="preserve"> we do not start from the idea of difference, we will have to confront the problem of values judgment. And it will drag us into a world without respect, tolerance, or even peace. </w:t>
      </w:r>
    </w:p>
    <w:p w14:paraId="2E621B30" w14:textId="77777777" w:rsidR="00B36EF2" w:rsidRPr="00D93F11" w:rsidRDefault="00B36EF2" w:rsidP="00440167">
      <w:pPr>
        <w:jc w:val="both"/>
        <w:rPr>
          <w:rFonts w:ascii="Times New Roman" w:eastAsia="Adobe 明體 Std L" w:hAnsi="Times New Roman" w:cs="Times New Roman"/>
        </w:rPr>
      </w:pPr>
    </w:p>
    <w:p w14:paraId="04B9D722" w14:textId="77777777" w:rsidR="00B36EF2" w:rsidRPr="00D93F11" w:rsidRDefault="00B36EF2" w:rsidP="00440167">
      <w:pPr>
        <w:jc w:val="both"/>
        <w:rPr>
          <w:rFonts w:ascii="Times New Roman" w:eastAsia="Adobe 明體 Std L" w:hAnsi="Times New Roman" w:cs="Times New Roman"/>
        </w:rPr>
      </w:pPr>
    </w:p>
    <w:p w14:paraId="687EECE5" w14:textId="77777777" w:rsidR="00B36EF2" w:rsidRPr="00D93F11" w:rsidRDefault="00B36EF2" w:rsidP="00440167">
      <w:pPr>
        <w:pStyle w:val="ac"/>
        <w:jc w:val="both"/>
        <w:rPr>
          <w:rFonts w:ascii="Times New Roman" w:hAnsi="Times New Roman"/>
        </w:rPr>
      </w:pPr>
      <w:r w:rsidRPr="00D93F11">
        <w:rPr>
          <w:rFonts w:ascii="Times New Roman" w:hAnsi="Times New Roman"/>
        </w:rPr>
        <w:t>IV. Conclusion</w:t>
      </w:r>
    </w:p>
    <w:p w14:paraId="6852FA36" w14:textId="77777777" w:rsidR="00B36EF2" w:rsidRPr="00D93F11" w:rsidRDefault="00B36EF2" w:rsidP="00440167">
      <w:pPr>
        <w:jc w:val="both"/>
        <w:rPr>
          <w:rFonts w:ascii="Times New Roman" w:eastAsia="Adobe 明體 Std L" w:hAnsi="Times New Roman" w:cs="Times New Roman"/>
        </w:rPr>
      </w:pPr>
    </w:p>
    <w:p w14:paraId="5255CE78" w14:textId="77777777" w:rsidR="00B36EF2" w:rsidRPr="00D93F11" w:rsidRDefault="00B36EF2" w:rsidP="00440167">
      <w:pPr>
        <w:jc w:val="both"/>
        <w:rPr>
          <w:rFonts w:ascii="Times New Roman" w:eastAsia="Adobe 明體 Std L" w:hAnsi="Times New Roman" w:cs="Times New Roman"/>
        </w:rPr>
      </w:pPr>
      <w:r w:rsidRPr="00D93F11">
        <w:rPr>
          <w:rFonts w:ascii="Times New Roman" w:eastAsia="Adobe 明體 Std L" w:hAnsi="Times New Roman" w:cs="Times New Roman"/>
        </w:rPr>
        <w:t xml:space="preserve">This essay explains why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should be considered as a kind of new </w:t>
      </w:r>
      <w:r w:rsidRPr="00D93F11">
        <w:rPr>
          <w:rFonts w:ascii="Times New Roman" w:eastAsia="Adobe 明體 Std L" w:hAnsi="Times New Roman" w:cs="Times New Roman"/>
        </w:rPr>
        <w:lastRenderedPageBreak/>
        <w:t xml:space="preserve">social movements, instead of new religious movements, Islamic social activism, or Islamic social movements. Not just because the term ‘Islam’ or ‘Islamism’ may lead to misunderstanding and misrecognition of the movement itself. The term ‘new social movement’ has its legitimacy in pursuing identity and universal values when considering the formation of nation state or modernity. Instead of the political,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should be reconsidered in the sense of ‘the social’. Considering ‘the social’ indicating a situation of plurality and instability, opposing to the concept of ‘society’ as single and stable, new social movements on the one hand represent the plurality of the social and give themselves legitimacy in the world. On the other hand, focusing back on the social gives an alternative to re-considering society that has been seen as a totality through which since long time after human beings can manage the plurality of the social. This essay also suggests that the </w:t>
      </w:r>
      <w:proofErr w:type="spellStart"/>
      <w:r w:rsidRPr="00D93F11">
        <w:rPr>
          <w:rFonts w:ascii="Times New Roman" w:eastAsia="Adobe 明體 Std L" w:hAnsi="Times New Roman" w:cs="Times New Roman"/>
        </w:rPr>
        <w:t>Gulen</w:t>
      </w:r>
      <w:proofErr w:type="spellEnd"/>
      <w:r w:rsidRPr="00D93F11">
        <w:rPr>
          <w:rFonts w:ascii="Times New Roman" w:eastAsia="Adobe 明體 Std L" w:hAnsi="Times New Roman" w:cs="Times New Roman"/>
        </w:rPr>
        <w:t xml:space="preserve"> movement combines four elements as its commitment: society-centric, identity-oriented, faith-based instead of religion-based, and secular. Each of them corresponds to a social facts referring to the idea of life world (everyday life): ordinary people, Ottoman-Turkish-Islamic, universal values originated in Islam, and neo-/liberal market economy. These constitute its legitimacy not only in Turkish society, but also in the world. Most importantly, they are contributing and complementing to the world where the faith and values have been lost while pursuing blindly material achievements. </w:t>
      </w:r>
    </w:p>
    <w:p w14:paraId="40DEBE2A" w14:textId="77777777" w:rsidR="00B36EF2" w:rsidRPr="00D93F11" w:rsidRDefault="00B36EF2" w:rsidP="00440167">
      <w:pPr>
        <w:jc w:val="both"/>
        <w:rPr>
          <w:rFonts w:ascii="Times New Roman" w:eastAsia="Adobe 明體 Std L" w:hAnsi="Times New Roman" w:cs="Times New Roman"/>
        </w:rPr>
      </w:pPr>
    </w:p>
    <w:p w14:paraId="3C3232AA" w14:textId="77777777" w:rsidR="00B36EF2" w:rsidRPr="00D93F11" w:rsidRDefault="00B36EF2" w:rsidP="00440167">
      <w:pPr>
        <w:pStyle w:val="ac"/>
        <w:jc w:val="both"/>
        <w:rPr>
          <w:rFonts w:ascii="Times New Roman" w:hAnsi="Times New Roman"/>
        </w:rPr>
      </w:pPr>
      <w:r w:rsidRPr="00D93F11">
        <w:rPr>
          <w:rFonts w:ascii="Times New Roman" w:hAnsi="Times New Roman"/>
        </w:rPr>
        <w:t>Bibliographies:</w:t>
      </w:r>
    </w:p>
    <w:p w14:paraId="6CCE82B1" w14:textId="77777777" w:rsidR="00B36EF2" w:rsidRPr="00D93F11" w:rsidRDefault="00B36EF2" w:rsidP="00440167">
      <w:pPr>
        <w:ind w:left="720" w:hanging="720"/>
        <w:jc w:val="both"/>
        <w:rPr>
          <w:rFonts w:ascii="Times New Roman" w:eastAsia="Adobe 明體 Std L" w:hAnsi="Times New Roman" w:cs="Times New Roman"/>
          <w:noProof/>
        </w:rPr>
      </w:pPr>
      <w:bookmarkStart w:id="1" w:name="_ENREF_1"/>
      <w:r w:rsidRPr="00D93F11">
        <w:rPr>
          <w:rFonts w:ascii="Times New Roman" w:eastAsia="Adobe 明體 Std L" w:hAnsi="Times New Roman" w:cs="Times New Roman"/>
          <w:noProof/>
        </w:rPr>
        <w:t xml:space="preserve">Bayat, Asef. (1996). The Coming of a Post-Islamist Society. </w:t>
      </w:r>
      <w:r w:rsidRPr="00D93F11">
        <w:rPr>
          <w:rFonts w:ascii="Times New Roman" w:eastAsia="Adobe 明體 Std L" w:hAnsi="Times New Roman" w:cs="Times New Roman"/>
          <w:i/>
          <w:noProof/>
        </w:rPr>
        <w:t>Critique: Critical Middle East Studies, 9</w:t>
      </w:r>
      <w:r w:rsidRPr="00D93F11">
        <w:rPr>
          <w:rFonts w:ascii="Times New Roman" w:eastAsia="Adobe 明體 Std L" w:hAnsi="Times New Roman" w:cs="Times New Roman"/>
          <w:noProof/>
        </w:rPr>
        <w:t xml:space="preserve">, 43-52. </w:t>
      </w:r>
      <w:bookmarkEnd w:id="1"/>
    </w:p>
    <w:p w14:paraId="49789F76" w14:textId="77777777" w:rsidR="00B36EF2" w:rsidRPr="00D93F11" w:rsidRDefault="00B36EF2" w:rsidP="00440167">
      <w:pPr>
        <w:ind w:left="720" w:hanging="720"/>
        <w:jc w:val="both"/>
        <w:rPr>
          <w:rFonts w:ascii="Times New Roman" w:eastAsia="Adobe 明體 Std L" w:hAnsi="Times New Roman" w:cs="Times New Roman"/>
          <w:noProof/>
        </w:rPr>
      </w:pPr>
      <w:bookmarkStart w:id="2" w:name="_ENREF_2"/>
      <w:r w:rsidRPr="00D93F11">
        <w:rPr>
          <w:rFonts w:ascii="Times New Roman" w:eastAsia="Adobe 明體 Std L" w:hAnsi="Times New Roman" w:cs="Times New Roman"/>
          <w:noProof/>
        </w:rPr>
        <w:t xml:space="preserve">Bayat, Asef. (2007). </w:t>
      </w:r>
      <w:r w:rsidRPr="00D93F11">
        <w:rPr>
          <w:rFonts w:ascii="Times New Roman" w:eastAsia="Adobe 明體 Std L" w:hAnsi="Times New Roman" w:cs="Times New Roman"/>
          <w:i/>
          <w:noProof/>
        </w:rPr>
        <w:t>Islam and Democracy: What is the real question?</w:t>
      </w:r>
      <w:r w:rsidRPr="00D93F11">
        <w:rPr>
          <w:rFonts w:ascii="Times New Roman" w:eastAsia="Adobe 明體 Std L" w:hAnsi="Times New Roman" w:cs="Times New Roman"/>
          <w:noProof/>
        </w:rPr>
        <w:t xml:space="preserve"> ISIM, Leiden: Amsterdam University Press.</w:t>
      </w:r>
      <w:bookmarkEnd w:id="2"/>
    </w:p>
    <w:p w14:paraId="338A3FB8" w14:textId="77777777" w:rsidR="00B36EF2" w:rsidRPr="00D93F11" w:rsidRDefault="00B36EF2" w:rsidP="00440167">
      <w:pPr>
        <w:ind w:left="720" w:hanging="720"/>
        <w:jc w:val="both"/>
        <w:rPr>
          <w:rFonts w:ascii="Times New Roman" w:eastAsia="Adobe 明體 Std L" w:hAnsi="Times New Roman" w:cs="Times New Roman"/>
          <w:noProof/>
        </w:rPr>
      </w:pPr>
      <w:bookmarkStart w:id="3" w:name="_ENREF_3"/>
      <w:r w:rsidRPr="00D93F11">
        <w:rPr>
          <w:rFonts w:ascii="Times New Roman" w:eastAsia="Adobe 明體 Std L" w:hAnsi="Times New Roman" w:cs="Times New Roman"/>
          <w:noProof/>
        </w:rPr>
        <w:t xml:space="preserve">Bayat, Asef. (2010). </w:t>
      </w:r>
      <w:r w:rsidRPr="00D93F11">
        <w:rPr>
          <w:rFonts w:ascii="Times New Roman" w:eastAsia="Adobe 明體 Std L" w:hAnsi="Times New Roman" w:cs="Times New Roman"/>
          <w:i/>
          <w:noProof/>
        </w:rPr>
        <w:t>Life as Politics: How Ordinary People Change the Middle East</w:t>
      </w:r>
      <w:r w:rsidRPr="00D93F11">
        <w:rPr>
          <w:rFonts w:ascii="Times New Roman" w:eastAsia="Adobe 明體 Std L" w:hAnsi="Times New Roman" w:cs="Times New Roman"/>
          <w:noProof/>
        </w:rPr>
        <w:t>. Amsterdam: Amsterdam University Press.</w:t>
      </w:r>
      <w:bookmarkEnd w:id="3"/>
    </w:p>
    <w:p w14:paraId="59BB451E" w14:textId="77777777" w:rsidR="00B36EF2" w:rsidRPr="00D93F11" w:rsidRDefault="00B36EF2" w:rsidP="00440167">
      <w:pPr>
        <w:ind w:left="720" w:hanging="720"/>
        <w:jc w:val="both"/>
        <w:rPr>
          <w:rFonts w:ascii="Times New Roman" w:eastAsia="Adobe 明體 Std L" w:hAnsi="Times New Roman" w:cs="Times New Roman"/>
          <w:noProof/>
        </w:rPr>
      </w:pPr>
      <w:bookmarkStart w:id="4" w:name="_ENREF_4"/>
      <w:r w:rsidRPr="00D93F11">
        <w:rPr>
          <w:rFonts w:ascii="Times New Roman" w:eastAsia="Adobe 明體 Std L" w:hAnsi="Times New Roman" w:cs="Times New Roman"/>
          <w:noProof/>
        </w:rPr>
        <w:t xml:space="preserve">Buechler, Steven M. (2000). </w:t>
      </w:r>
      <w:r w:rsidRPr="00D93F11">
        <w:rPr>
          <w:rFonts w:ascii="Times New Roman" w:eastAsia="Adobe 明體 Std L" w:hAnsi="Times New Roman" w:cs="Times New Roman"/>
          <w:i/>
          <w:noProof/>
        </w:rPr>
        <w:t>Social Movements in Advanced Capitalism: The Political Economy and Cultural Construction of Social Activism</w:t>
      </w:r>
      <w:r w:rsidRPr="00D93F11">
        <w:rPr>
          <w:rFonts w:ascii="Times New Roman" w:eastAsia="Adobe 明體 Std L" w:hAnsi="Times New Roman" w:cs="Times New Roman"/>
          <w:noProof/>
        </w:rPr>
        <w:t>. New York and Oxford: Oxford University Press.</w:t>
      </w:r>
      <w:bookmarkEnd w:id="4"/>
    </w:p>
    <w:p w14:paraId="0057707C" w14:textId="77777777" w:rsidR="00B36EF2" w:rsidRPr="00D93F11" w:rsidRDefault="00B36EF2" w:rsidP="00440167">
      <w:pPr>
        <w:ind w:left="720" w:hanging="720"/>
        <w:jc w:val="both"/>
        <w:rPr>
          <w:rFonts w:ascii="Times New Roman" w:eastAsia="Adobe 明體 Std L" w:hAnsi="Times New Roman" w:cs="Times New Roman"/>
          <w:noProof/>
        </w:rPr>
      </w:pPr>
      <w:bookmarkStart w:id="5" w:name="_ENREF_5"/>
      <w:r w:rsidRPr="00D93F11">
        <w:rPr>
          <w:rFonts w:ascii="Times New Roman" w:eastAsia="Adobe 明體 Std L" w:hAnsi="Times New Roman" w:cs="Times New Roman"/>
          <w:noProof/>
        </w:rPr>
        <w:t xml:space="preserve">Calhoun, Craig. (1993). "New Social Movements" of the Early Nineteenth Century. </w:t>
      </w:r>
      <w:r w:rsidRPr="00D93F11">
        <w:rPr>
          <w:rFonts w:ascii="Times New Roman" w:eastAsia="Adobe 明體 Std L" w:hAnsi="Times New Roman" w:cs="Times New Roman"/>
          <w:i/>
          <w:noProof/>
        </w:rPr>
        <w:t>Social Science History, 17</w:t>
      </w:r>
      <w:r w:rsidRPr="00D93F11">
        <w:rPr>
          <w:rFonts w:ascii="Times New Roman" w:eastAsia="Adobe 明體 Std L" w:hAnsi="Times New Roman" w:cs="Times New Roman"/>
          <w:noProof/>
        </w:rPr>
        <w:t xml:space="preserve">(3), 385-427. </w:t>
      </w:r>
      <w:bookmarkEnd w:id="5"/>
    </w:p>
    <w:p w14:paraId="3582FDB2" w14:textId="77777777" w:rsidR="00B36EF2" w:rsidRPr="00D93F11" w:rsidRDefault="00B36EF2" w:rsidP="00440167">
      <w:pPr>
        <w:ind w:left="720" w:hanging="720"/>
        <w:jc w:val="both"/>
        <w:rPr>
          <w:rFonts w:ascii="Times New Roman" w:eastAsia="Adobe 明體 Std L" w:hAnsi="Times New Roman" w:cs="Times New Roman"/>
          <w:noProof/>
        </w:rPr>
      </w:pPr>
      <w:bookmarkStart w:id="6" w:name="_ENREF_6"/>
      <w:r w:rsidRPr="00D93F11">
        <w:rPr>
          <w:rFonts w:ascii="Times New Roman" w:eastAsia="Adobe 明體 Std L" w:hAnsi="Times New Roman" w:cs="Times New Roman"/>
          <w:noProof/>
        </w:rPr>
        <w:t xml:space="preserve">Calhoun, Craig (Ed.). (1992). </w:t>
      </w:r>
      <w:r w:rsidRPr="00D93F11">
        <w:rPr>
          <w:rFonts w:ascii="Times New Roman" w:eastAsia="Adobe 明體 Std L" w:hAnsi="Times New Roman" w:cs="Times New Roman"/>
          <w:i/>
          <w:noProof/>
        </w:rPr>
        <w:t>Habermas and the Public Sphere</w:t>
      </w:r>
      <w:r w:rsidRPr="00D93F11">
        <w:rPr>
          <w:rFonts w:ascii="Times New Roman" w:eastAsia="Adobe 明體 Std L" w:hAnsi="Times New Roman" w:cs="Times New Roman"/>
          <w:noProof/>
        </w:rPr>
        <w:t xml:space="preserve">. Cambridge, </w:t>
      </w:r>
      <w:r w:rsidRPr="00D93F11">
        <w:rPr>
          <w:rFonts w:ascii="Times New Roman" w:eastAsia="Adobe 明體 Std L" w:hAnsi="Times New Roman" w:cs="Times New Roman"/>
          <w:noProof/>
        </w:rPr>
        <w:lastRenderedPageBreak/>
        <w:t>Massachusetts: The MIT Press.</w:t>
      </w:r>
      <w:bookmarkEnd w:id="6"/>
    </w:p>
    <w:p w14:paraId="7D4B556D" w14:textId="77777777" w:rsidR="00B36EF2" w:rsidRPr="00D93F11" w:rsidRDefault="00B36EF2" w:rsidP="00440167">
      <w:pPr>
        <w:ind w:left="720" w:hanging="720"/>
        <w:jc w:val="both"/>
        <w:rPr>
          <w:rFonts w:ascii="Times New Roman" w:eastAsia="Adobe 明體 Std L" w:hAnsi="Times New Roman" w:cs="Times New Roman"/>
          <w:noProof/>
        </w:rPr>
      </w:pPr>
      <w:bookmarkStart w:id="7" w:name="_ENREF_7"/>
      <w:r w:rsidRPr="00D93F11">
        <w:rPr>
          <w:rFonts w:ascii="Times New Roman" w:eastAsia="Adobe 明體 Std L" w:hAnsi="Times New Roman" w:cs="Times New Roman"/>
          <w:noProof/>
        </w:rPr>
        <w:t xml:space="preserve">Criss, Nur Bilge. (2011). Dismantling Turkey: The Will of the People. In B. Yesilada &amp; B. Rubin (Eds.), </w:t>
      </w:r>
      <w:r w:rsidRPr="00D93F11">
        <w:rPr>
          <w:rFonts w:ascii="Times New Roman" w:eastAsia="Adobe 明體 Std L" w:hAnsi="Times New Roman" w:cs="Times New Roman"/>
          <w:i/>
          <w:noProof/>
        </w:rPr>
        <w:t>Islamization of Turkey under the AKP Rule</w:t>
      </w:r>
      <w:r w:rsidRPr="00D93F11">
        <w:rPr>
          <w:rFonts w:ascii="Times New Roman" w:eastAsia="Adobe 明體 Std L" w:hAnsi="Times New Roman" w:cs="Times New Roman"/>
          <w:noProof/>
        </w:rPr>
        <w:t xml:space="preserve"> (pp. 43-56). London and New York: Routledge.</w:t>
      </w:r>
      <w:bookmarkEnd w:id="7"/>
    </w:p>
    <w:p w14:paraId="4E1934ED" w14:textId="77777777" w:rsidR="00B36EF2" w:rsidRPr="00D93F11" w:rsidRDefault="00B36EF2" w:rsidP="00440167">
      <w:pPr>
        <w:ind w:left="720" w:hanging="720"/>
        <w:jc w:val="both"/>
        <w:rPr>
          <w:rFonts w:ascii="Times New Roman" w:eastAsia="Adobe 明體 Std L" w:hAnsi="Times New Roman" w:cs="Times New Roman"/>
          <w:noProof/>
        </w:rPr>
      </w:pPr>
      <w:bookmarkStart w:id="8" w:name="_ENREF_8"/>
      <w:r w:rsidRPr="00D93F11">
        <w:rPr>
          <w:rFonts w:ascii="Times New Roman" w:eastAsia="Adobe 明體 Std L" w:hAnsi="Times New Roman" w:cs="Times New Roman"/>
          <w:noProof/>
        </w:rPr>
        <w:t xml:space="preserve">Crowe, Benjamin D. (2006). </w:t>
      </w:r>
      <w:r w:rsidRPr="00D93F11">
        <w:rPr>
          <w:rFonts w:ascii="Times New Roman" w:eastAsia="Adobe 明體 Std L" w:hAnsi="Times New Roman" w:cs="Times New Roman"/>
          <w:i/>
          <w:noProof/>
        </w:rPr>
        <w:t>Heidegger's Religious Origins: Destruction and Authenticity</w:t>
      </w:r>
      <w:r w:rsidRPr="00D93F11">
        <w:rPr>
          <w:rFonts w:ascii="Times New Roman" w:eastAsia="Adobe 明體 Std L" w:hAnsi="Times New Roman" w:cs="Times New Roman"/>
          <w:noProof/>
        </w:rPr>
        <w:t>. Bloomington and Indianapolis: Indiana University Press.</w:t>
      </w:r>
      <w:bookmarkEnd w:id="8"/>
    </w:p>
    <w:p w14:paraId="38104B87" w14:textId="77777777" w:rsidR="00B36EF2" w:rsidRPr="00D93F11" w:rsidRDefault="00B36EF2" w:rsidP="00440167">
      <w:pPr>
        <w:ind w:left="720" w:hanging="720"/>
        <w:jc w:val="both"/>
        <w:rPr>
          <w:rFonts w:ascii="Times New Roman" w:eastAsia="Adobe 明體 Std L" w:hAnsi="Times New Roman" w:cs="Times New Roman"/>
          <w:noProof/>
        </w:rPr>
      </w:pPr>
      <w:bookmarkStart w:id="9" w:name="_ENREF_9"/>
      <w:r w:rsidRPr="00D93F11">
        <w:rPr>
          <w:rFonts w:ascii="Times New Roman" w:eastAsia="Adobe 明體 Std L" w:hAnsi="Times New Roman" w:cs="Times New Roman"/>
          <w:noProof/>
        </w:rPr>
        <w:t xml:space="preserve">Dagi, Ihsan D. (2004). Rethinking Human Rights, Democracy and the West: Post-Islamist Intellectuals in Turkey. </w:t>
      </w:r>
      <w:r w:rsidRPr="00D93F11">
        <w:rPr>
          <w:rFonts w:ascii="Times New Roman" w:eastAsia="Adobe 明體 Std L" w:hAnsi="Times New Roman" w:cs="Times New Roman"/>
          <w:i/>
          <w:noProof/>
        </w:rPr>
        <w:t>Critique: Critical Middle East Studies, 13</w:t>
      </w:r>
      <w:r w:rsidRPr="00D93F11">
        <w:rPr>
          <w:rFonts w:ascii="Times New Roman" w:eastAsia="Adobe 明體 Std L" w:hAnsi="Times New Roman" w:cs="Times New Roman"/>
          <w:noProof/>
        </w:rPr>
        <w:t xml:space="preserve">(2), 135-151. </w:t>
      </w:r>
      <w:bookmarkEnd w:id="9"/>
    </w:p>
    <w:p w14:paraId="642E554E" w14:textId="77777777" w:rsidR="00B36EF2" w:rsidRPr="00D93F11" w:rsidRDefault="00B36EF2" w:rsidP="00440167">
      <w:pPr>
        <w:ind w:left="720" w:hanging="720"/>
        <w:jc w:val="both"/>
        <w:rPr>
          <w:rFonts w:ascii="Times New Roman" w:eastAsia="Adobe 明體 Std L" w:hAnsi="Times New Roman" w:cs="Times New Roman"/>
          <w:noProof/>
        </w:rPr>
      </w:pPr>
      <w:bookmarkStart w:id="10" w:name="_ENREF_10"/>
      <w:r w:rsidRPr="00D93F11">
        <w:rPr>
          <w:rFonts w:ascii="Times New Roman" w:eastAsia="Adobe 明體 Std L" w:hAnsi="Times New Roman" w:cs="Times New Roman"/>
          <w:noProof/>
        </w:rPr>
        <w:t xml:space="preserve">Ebaugh, Helen Rose. (2010). </w:t>
      </w:r>
      <w:r w:rsidRPr="00D93F11">
        <w:rPr>
          <w:rFonts w:ascii="Times New Roman" w:eastAsia="Adobe 明體 Std L" w:hAnsi="Times New Roman" w:cs="Times New Roman"/>
          <w:i/>
          <w:noProof/>
        </w:rPr>
        <w:t>The Gulen Movement: A Sociological Analysis of a Civic Movement Rooted in Moderate Islam</w:t>
      </w:r>
      <w:r w:rsidRPr="00D93F11">
        <w:rPr>
          <w:rFonts w:ascii="Times New Roman" w:eastAsia="Adobe 明體 Std L" w:hAnsi="Times New Roman" w:cs="Times New Roman"/>
          <w:noProof/>
        </w:rPr>
        <w:t>. London and New York: Springer.</w:t>
      </w:r>
      <w:bookmarkEnd w:id="10"/>
    </w:p>
    <w:p w14:paraId="608B7451" w14:textId="77777777" w:rsidR="00B36EF2" w:rsidRPr="00D93F11" w:rsidRDefault="00B36EF2" w:rsidP="00440167">
      <w:pPr>
        <w:ind w:left="720" w:hanging="720"/>
        <w:jc w:val="both"/>
        <w:rPr>
          <w:rFonts w:ascii="Times New Roman" w:eastAsia="Adobe 明體 Std L" w:hAnsi="Times New Roman" w:cs="Times New Roman"/>
          <w:noProof/>
        </w:rPr>
      </w:pPr>
      <w:bookmarkStart w:id="11" w:name="_ENREF_11"/>
      <w:r w:rsidRPr="00D93F11">
        <w:rPr>
          <w:rFonts w:ascii="Times New Roman" w:eastAsia="Adobe 明體 Std L" w:hAnsi="Times New Roman" w:cs="Times New Roman"/>
          <w:noProof/>
        </w:rPr>
        <w:t xml:space="preserve">Eder, Klaus. (1993). </w:t>
      </w:r>
      <w:r w:rsidRPr="00D93F11">
        <w:rPr>
          <w:rFonts w:ascii="Times New Roman" w:eastAsia="Adobe 明體 Std L" w:hAnsi="Times New Roman" w:cs="Times New Roman"/>
          <w:i/>
          <w:noProof/>
        </w:rPr>
        <w:t>The New Politics of Class: Social Movements and Cultural Dynamics in Advanced Societies</w:t>
      </w:r>
      <w:r w:rsidRPr="00D93F11">
        <w:rPr>
          <w:rFonts w:ascii="Times New Roman" w:eastAsia="Adobe 明體 Std L" w:hAnsi="Times New Roman" w:cs="Times New Roman"/>
          <w:noProof/>
        </w:rPr>
        <w:t>. London: Sage Publications.</w:t>
      </w:r>
      <w:bookmarkEnd w:id="11"/>
    </w:p>
    <w:p w14:paraId="60FA1F3D" w14:textId="77777777" w:rsidR="00B36EF2" w:rsidRPr="00D93F11" w:rsidRDefault="00B36EF2" w:rsidP="00440167">
      <w:pPr>
        <w:ind w:left="720" w:hanging="720"/>
        <w:jc w:val="both"/>
        <w:rPr>
          <w:rFonts w:ascii="Times New Roman" w:eastAsia="Adobe 明體 Std L" w:hAnsi="Times New Roman" w:cs="Times New Roman"/>
          <w:noProof/>
        </w:rPr>
      </w:pPr>
      <w:bookmarkStart w:id="12" w:name="_ENREF_12"/>
      <w:r w:rsidRPr="00D93F11">
        <w:rPr>
          <w:rFonts w:ascii="Times New Roman" w:eastAsia="Adobe 明體 Std L" w:hAnsi="Times New Roman" w:cs="Times New Roman"/>
          <w:noProof/>
        </w:rPr>
        <w:t xml:space="preserve">Edwards, Gemma. (2004). Habermas and social movements: what's 'new'? </w:t>
      </w:r>
      <w:r w:rsidRPr="00D93F11">
        <w:rPr>
          <w:rFonts w:ascii="Times New Roman" w:eastAsia="Adobe 明體 Std L" w:hAnsi="Times New Roman" w:cs="Times New Roman"/>
          <w:i/>
          <w:noProof/>
        </w:rPr>
        <w:t>The Sociological Review, 52</w:t>
      </w:r>
      <w:r w:rsidRPr="00D93F11">
        <w:rPr>
          <w:rFonts w:ascii="Times New Roman" w:eastAsia="Adobe 明體 Std L" w:hAnsi="Times New Roman" w:cs="Times New Roman"/>
          <w:noProof/>
        </w:rPr>
        <w:t xml:space="preserve">(s1), 113-130. </w:t>
      </w:r>
      <w:bookmarkEnd w:id="12"/>
    </w:p>
    <w:p w14:paraId="768D62DD" w14:textId="77777777" w:rsidR="00B36EF2" w:rsidRPr="00D93F11" w:rsidRDefault="00B36EF2" w:rsidP="00440167">
      <w:pPr>
        <w:ind w:left="720" w:hanging="720"/>
        <w:jc w:val="both"/>
        <w:rPr>
          <w:rFonts w:ascii="Times New Roman" w:eastAsia="Adobe 明體 Std L" w:hAnsi="Times New Roman" w:cs="Times New Roman"/>
          <w:noProof/>
        </w:rPr>
      </w:pPr>
      <w:bookmarkStart w:id="13" w:name="_ENREF_13"/>
      <w:r w:rsidRPr="00D93F11">
        <w:rPr>
          <w:rFonts w:ascii="Times New Roman" w:eastAsia="Adobe 明體 Std L" w:hAnsi="Times New Roman" w:cs="Times New Roman"/>
          <w:noProof/>
        </w:rPr>
        <w:t xml:space="preserve">Gozaydin, Istar B. (2009). The Fethullah Gulen movement and politics in Turkey: a chance for democratization or a Trojan horse? </w:t>
      </w:r>
      <w:r w:rsidRPr="00D93F11">
        <w:rPr>
          <w:rFonts w:ascii="Times New Roman" w:eastAsia="Adobe 明體 Std L" w:hAnsi="Times New Roman" w:cs="Times New Roman"/>
          <w:i/>
          <w:noProof/>
        </w:rPr>
        <w:t>Democratization, 16</w:t>
      </w:r>
      <w:r w:rsidRPr="00D93F11">
        <w:rPr>
          <w:rFonts w:ascii="Times New Roman" w:eastAsia="Adobe 明體 Std L" w:hAnsi="Times New Roman" w:cs="Times New Roman"/>
          <w:noProof/>
        </w:rPr>
        <w:t xml:space="preserve">(6), 1214-1236. </w:t>
      </w:r>
      <w:bookmarkEnd w:id="13"/>
    </w:p>
    <w:p w14:paraId="2916B438" w14:textId="77777777" w:rsidR="00B36EF2" w:rsidRPr="00D93F11" w:rsidRDefault="00B36EF2" w:rsidP="00440167">
      <w:pPr>
        <w:ind w:left="720" w:hanging="720"/>
        <w:jc w:val="both"/>
        <w:rPr>
          <w:rFonts w:ascii="Times New Roman" w:eastAsia="Adobe 明體 Std L" w:hAnsi="Times New Roman" w:cs="Times New Roman"/>
          <w:noProof/>
        </w:rPr>
      </w:pPr>
      <w:bookmarkStart w:id="14" w:name="_ENREF_14"/>
      <w:r w:rsidRPr="00D93F11">
        <w:rPr>
          <w:rFonts w:ascii="Times New Roman" w:eastAsia="Adobe 明體 Std L" w:hAnsi="Times New Roman" w:cs="Times New Roman"/>
          <w:noProof/>
        </w:rPr>
        <w:t xml:space="preserve">Gulay, Erol N. (2009). The Gülen phenomenon: A Neo-Sufi Challenge to Turkey's Rival Elite. </w:t>
      </w:r>
      <w:r w:rsidRPr="00D93F11">
        <w:rPr>
          <w:rFonts w:ascii="Times New Roman" w:eastAsia="Adobe 明體 Std L" w:hAnsi="Times New Roman" w:cs="Times New Roman"/>
          <w:i/>
          <w:noProof/>
        </w:rPr>
        <w:t>Critique: Critical Middle East Studies, 16</w:t>
      </w:r>
      <w:r w:rsidRPr="00D93F11">
        <w:rPr>
          <w:rFonts w:ascii="Times New Roman" w:eastAsia="Adobe 明體 Std L" w:hAnsi="Times New Roman" w:cs="Times New Roman"/>
          <w:noProof/>
        </w:rPr>
        <w:t xml:space="preserve">(1), 37-61. </w:t>
      </w:r>
      <w:bookmarkEnd w:id="14"/>
    </w:p>
    <w:p w14:paraId="670C8C9A" w14:textId="77777777" w:rsidR="00B36EF2" w:rsidRPr="00D93F11" w:rsidRDefault="00B36EF2" w:rsidP="00440167">
      <w:pPr>
        <w:ind w:left="720" w:hanging="720"/>
        <w:jc w:val="both"/>
        <w:rPr>
          <w:rFonts w:ascii="Times New Roman" w:eastAsia="Adobe 明體 Std L" w:hAnsi="Times New Roman" w:cs="Times New Roman"/>
          <w:noProof/>
        </w:rPr>
      </w:pPr>
      <w:bookmarkStart w:id="15" w:name="_ENREF_15"/>
      <w:r w:rsidRPr="00D93F11">
        <w:rPr>
          <w:rFonts w:ascii="Times New Roman" w:eastAsia="Adobe 明體 Std L" w:hAnsi="Times New Roman" w:cs="Times New Roman"/>
          <w:noProof/>
        </w:rPr>
        <w:t xml:space="preserve">Habermas, Jürgen. (1981). New Social Movements. </w:t>
      </w:r>
      <w:r w:rsidRPr="00D93F11">
        <w:rPr>
          <w:rFonts w:ascii="Times New Roman" w:eastAsia="Adobe 明體 Std L" w:hAnsi="Times New Roman" w:cs="Times New Roman"/>
          <w:i/>
          <w:noProof/>
        </w:rPr>
        <w:t>Telo, 49</w:t>
      </w:r>
      <w:r w:rsidRPr="00D93F11">
        <w:rPr>
          <w:rFonts w:ascii="Times New Roman" w:eastAsia="Adobe 明體 Std L" w:hAnsi="Times New Roman" w:cs="Times New Roman"/>
          <w:noProof/>
        </w:rPr>
        <w:t xml:space="preserve">, 5-31. </w:t>
      </w:r>
      <w:bookmarkEnd w:id="15"/>
    </w:p>
    <w:p w14:paraId="677ADBFD" w14:textId="77777777" w:rsidR="00B36EF2" w:rsidRPr="00D93F11" w:rsidRDefault="00B36EF2" w:rsidP="00440167">
      <w:pPr>
        <w:ind w:left="720" w:hanging="720"/>
        <w:jc w:val="both"/>
        <w:rPr>
          <w:rFonts w:ascii="Times New Roman" w:eastAsia="Adobe 明體 Std L" w:hAnsi="Times New Roman" w:cs="Times New Roman"/>
          <w:noProof/>
        </w:rPr>
      </w:pPr>
      <w:bookmarkStart w:id="16" w:name="_ENREF_16"/>
      <w:r w:rsidRPr="00D93F11">
        <w:rPr>
          <w:rFonts w:ascii="Times New Roman" w:eastAsia="Adobe 明體 Std L" w:hAnsi="Times New Roman" w:cs="Times New Roman"/>
          <w:noProof/>
        </w:rPr>
        <w:t xml:space="preserve">Habermas, Jürgen. (1987). </w:t>
      </w:r>
      <w:r w:rsidRPr="00D93F11">
        <w:rPr>
          <w:rFonts w:ascii="Times New Roman" w:eastAsia="Adobe 明體 Std L" w:hAnsi="Times New Roman" w:cs="Times New Roman"/>
          <w:i/>
          <w:noProof/>
        </w:rPr>
        <w:t>The Thoery of Communicative Action Volume II: System and Lifeword</w:t>
      </w:r>
      <w:r w:rsidRPr="00D93F11">
        <w:rPr>
          <w:rFonts w:ascii="Times New Roman" w:eastAsia="Adobe 明體 Std L" w:hAnsi="Times New Roman" w:cs="Times New Roman"/>
          <w:noProof/>
        </w:rPr>
        <w:t>. Cambridge: Polity.</w:t>
      </w:r>
      <w:bookmarkEnd w:id="16"/>
    </w:p>
    <w:p w14:paraId="6F567643" w14:textId="77777777" w:rsidR="00B36EF2" w:rsidRPr="00D93F11" w:rsidRDefault="00B36EF2" w:rsidP="00440167">
      <w:pPr>
        <w:ind w:left="720" w:hanging="720"/>
        <w:jc w:val="both"/>
        <w:rPr>
          <w:rFonts w:ascii="Times New Roman" w:eastAsia="Adobe 明體 Std L" w:hAnsi="Times New Roman" w:cs="Times New Roman"/>
          <w:noProof/>
        </w:rPr>
      </w:pPr>
      <w:bookmarkStart w:id="17" w:name="_ENREF_17"/>
      <w:r w:rsidRPr="00D93F11">
        <w:rPr>
          <w:rFonts w:ascii="Times New Roman" w:eastAsia="Adobe 明體 Std L" w:hAnsi="Times New Roman" w:cs="Times New Roman"/>
          <w:noProof/>
        </w:rPr>
        <w:t xml:space="preserve">Habermas, Jürgen. (1996). Civil Society and the Political Public Sphere (W. Rehg, Trans.). In J. Habermas (Ed.), </w:t>
      </w:r>
      <w:r w:rsidRPr="00D93F11">
        <w:rPr>
          <w:rFonts w:ascii="Times New Roman" w:eastAsia="Adobe 明體 Std L" w:hAnsi="Times New Roman" w:cs="Times New Roman"/>
          <w:i/>
          <w:noProof/>
        </w:rPr>
        <w:t>Between Facts and Norms: Contributions to a Discourse Theory of Law and Democracy</w:t>
      </w:r>
      <w:r w:rsidRPr="00D93F11">
        <w:rPr>
          <w:rFonts w:ascii="Times New Roman" w:eastAsia="Adobe 明體 Std L" w:hAnsi="Times New Roman" w:cs="Times New Roman"/>
          <w:noProof/>
        </w:rPr>
        <w:t xml:space="preserve"> (pp. 329-387). Cambridge: Polity.</w:t>
      </w:r>
      <w:bookmarkEnd w:id="17"/>
    </w:p>
    <w:p w14:paraId="6303E41F" w14:textId="77777777" w:rsidR="00B36EF2" w:rsidRPr="00D93F11" w:rsidRDefault="00B36EF2" w:rsidP="00440167">
      <w:pPr>
        <w:ind w:left="720" w:hanging="720"/>
        <w:jc w:val="both"/>
        <w:rPr>
          <w:rFonts w:ascii="Times New Roman" w:eastAsia="Adobe 明體 Std L" w:hAnsi="Times New Roman" w:cs="Times New Roman"/>
          <w:noProof/>
        </w:rPr>
      </w:pPr>
      <w:bookmarkStart w:id="18" w:name="_ENREF_18"/>
      <w:r w:rsidRPr="00D93F11">
        <w:rPr>
          <w:rFonts w:ascii="Times New Roman" w:eastAsia="Adobe 明體 Std L" w:hAnsi="Times New Roman" w:cs="Times New Roman"/>
          <w:noProof/>
        </w:rPr>
        <w:t xml:space="preserve">Heidegger, Martin. (2002). </w:t>
      </w:r>
      <w:r w:rsidRPr="00D93F11">
        <w:rPr>
          <w:rFonts w:ascii="Times New Roman" w:eastAsia="Adobe 明體 Std L" w:hAnsi="Times New Roman" w:cs="Times New Roman"/>
          <w:i/>
          <w:noProof/>
        </w:rPr>
        <w:t>Identity and difference</w:t>
      </w:r>
      <w:r w:rsidRPr="00D93F11">
        <w:rPr>
          <w:rFonts w:ascii="Times New Roman" w:eastAsia="Adobe 明體 Std L" w:hAnsi="Times New Roman" w:cs="Times New Roman"/>
          <w:noProof/>
        </w:rPr>
        <w:t>. Chicago; London: University of Chicago Press.</w:t>
      </w:r>
      <w:bookmarkEnd w:id="18"/>
    </w:p>
    <w:p w14:paraId="275355CD" w14:textId="77777777" w:rsidR="00B36EF2" w:rsidRPr="00D93F11" w:rsidRDefault="00B36EF2" w:rsidP="00440167">
      <w:pPr>
        <w:ind w:left="720" w:hanging="720"/>
        <w:jc w:val="both"/>
        <w:rPr>
          <w:rFonts w:ascii="Times New Roman" w:eastAsia="Adobe 明體 Std L" w:hAnsi="Times New Roman" w:cs="Times New Roman"/>
          <w:noProof/>
        </w:rPr>
      </w:pPr>
      <w:bookmarkStart w:id="19" w:name="_ENREF_19"/>
      <w:r w:rsidRPr="00D93F11">
        <w:rPr>
          <w:rFonts w:ascii="Times New Roman" w:eastAsia="Adobe 明體 Std L" w:hAnsi="Times New Roman" w:cs="Times New Roman"/>
          <w:noProof/>
        </w:rPr>
        <w:t xml:space="preserve">Kurzman, Charles. (2004). Conclusion: Social Movement Theory and Islamic Studies. In Q. Wiktorowicz (Ed.), </w:t>
      </w:r>
      <w:r w:rsidRPr="00D93F11">
        <w:rPr>
          <w:rFonts w:ascii="Times New Roman" w:eastAsia="Adobe 明體 Std L" w:hAnsi="Times New Roman" w:cs="Times New Roman"/>
          <w:i/>
          <w:noProof/>
        </w:rPr>
        <w:t>Islamic Activism: A Social Movement Theory Approach</w:t>
      </w:r>
      <w:r w:rsidRPr="00D93F11">
        <w:rPr>
          <w:rFonts w:ascii="Times New Roman" w:eastAsia="Adobe 明體 Std L" w:hAnsi="Times New Roman" w:cs="Times New Roman"/>
          <w:noProof/>
        </w:rPr>
        <w:t xml:space="preserve"> (pp. 289-303). Bloomington &amp; Indianapolis: Indiana University Press.</w:t>
      </w:r>
      <w:bookmarkEnd w:id="19"/>
    </w:p>
    <w:p w14:paraId="430F5976" w14:textId="77777777" w:rsidR="00B36EF2" w:rsidRPr="00D93F11" w:rsidRDefault="00B36EF2" w:rsidP="00440167">
      <w:pPr>
        <w:ind w:left="720" w:hanging="720"/>
        <w:jc w:val="both"/>
        <w:rPr>
          <w:rFonts w:ascii="Times New Roman" w:eastAsia="Adobe 明體 Std L" w:hAnsi="Times New Roman" w:cs="Times New Roman"/>
          <w:noProof/>
        </w:rPr>
      </w:pPr>
      <w:bookmarkStart w:id="20" w:name="_ENREF_20"/>
      <w:r w:rsidRPr="00D93F11">
        <w:rPr>
          <w:rFonts w:ascii="Times New Roman" w:eastAsia="Adobe 明體 Std L" w:hAnsi="Times New Roman" w:cs="Times New Roman"/>
          <w:noProof/>
        </w:rPr>
        <w:t xml:space="preserve">Lacey, Jonathan. (2009). The Gulen Movement in Ireland: Civil Society Engagement of a Turkish Religio-cultural Movement. </w:t>
      </w:r>
      <w:r w:rsidRPr="00D93F11">
        <w:rPr>
          <w:rFonts w:ascii="Times New Roman" w:eastAsia="Adobe 明體 Std L" w:hAnsi="Times New Roman" w:cs="Times New Roman"/>
          <w:i/>
          <w:noProof/>
        </w:rPr>
        <w:t>Turkish Studies, 10</w:t>
      </w:r>
      <w:r w:rsidRPr="00D93F11">
        <w:rPr>
          <w:rFonts w:ascii="Times New Roman" w:eastAsia="Adobe 明體 Std L" w:hAnsi="Times New Roman" w:cs="Times New Roman"/>
          <w:noProof/>
        </w:rPr>
        <w:t xml:space="preserve">(2), 295-315. </w:t>
      </w:r>
      <w:bookmarkEnd w:id="20"/>
    </w:p>
    <w:p w14:paraId="3EE7E25A" w14:textId="77777777" w:rsidR="00B36EF2" w:rsidRPr="00D93F11" w:rsidRDefault="00B36EF2" w:rsidP="00440167">
      <w:pPr>
        <w:ind w:left="720" w:hanging="720"/>
        <w:jc w:val="both"/>
        <w:rPr>
          <w:rFonts w:ascii="Times New Roman" w:eastAsia="Adobe 明體 Std L" w:hAnsi="Times New Roman" w:cs="Times New Roman"/>
          <w:noProof/>
        </w:rPr>
      </w:pPr>
      <w:bookmarkStart w:id="21" w:name="_ENREF_21"/>
      <w:r w:rsidRPr="00D93F11">
        <w:rPr>
          <w:rFonts w:ascii="Times New Roman" w:eastAsia="Adobe 明體 Std L" w:hAnsi="Times New Roman" w:cs="Times New Roman"/>
          <w:noProof/>
        </w:rPr>
        <w:t xml:space="preserve">Laclau, Ernesto, &amp; Mouffe, Chantal. (1985). </w:t>
      </w:r>
      <w:r w:rsidRPr="00D93F11">
        <w:rPr>
          <w:rFonts w:ascii="Times New Roman" w:eastAsia="Adobe 明體 Std L" w:hAnsi="Times New Roman" w:cs="Times New Roman"/>
          <w:i/>
          <w:noProof/>
        </w:rPr>
        <w:t>Hegemony and Socialist Strategy</w:t>
      </w:r>
      <w:r w:rsidRPr="00D93F11">
        <w:rPr>
          <w:rFonts w:ascii="Times New Roman" w:eastAsia="Adobe 明體 Std L" w:hAnsi="Times New Roman" w:cs="Times New Roman"/>
          <w:noProof/>
        </w:rPr>
        <w:t xml:space="preserve">. </w:t>
      </w:r>
      <w:r w:rsidRPr="00D93F11">
        <w:rPr>
          <w:rFonts w:ascii="Times New Roman" w:eastAsia="Adobe 明體 Std L" w:hAnsi="Times New Roman" w:cs="Times New Roman"/>
          <w:noProof/>
        </w:rPr>
        <w:lastRenderedPageBreak/>
        <w:t>London: Verso Books.</w:t>
      </w:r>
      <w:bookmarkEnd w:id="21"/>
    </w:p>
    <w:p w14:paraId="60E37268" w14:textId="77777777" w:rsidR="00B36EF2" w:rsidRPr="00D93F11" w:rsidRDefault="00B36EF2" w:rsidP="00440167">
      <w:pPr>
        <w:ind w:left="720" w:hanging="720"/>
        <w:jc w:val="both"/>
        <w:rPr>
          <w:rFonts w:ascii="Times New Roman" w:eastAsia="Adobe 明體 Std L" w:hAnsi="Times New Roman" w:cs="Times New Roman"/>
          <w:noProof/>
        </w:rPr>
      </w:pPr>
      <w:bookmarkStart w:id="22" w:name="_ENREF_22"/>
      <w:r w:rsidRPr="00D93F11">
        <w:rPr>
          <w:rFonts w:ascii="Times New Roman" w:eastAsia="Adobe 明體 Std L" w:hAnsi="Times New Roman" w:cs="Times New Roman"/>
          <w:noProof/>
        </w:rPr>
        <w:t xml:space="preserve">Larana, Enrique. (1994). Continuity and Unity in New Forms of Collective Action: A Comparative Analysis of Student Movements. In E. Larana, H. Johnston &amp; J. R. Gusfield (Eds.), </w:t>
      </w:r>
      <w:r w:rsidRPr="00D93F11">
        <w:rPr>
          <w:rFonts w:ascii="Times New Roman" w:eastAsia="Adobe 明體 Std L" w:hAnsi="Times New Roman" w:cs="Times New Roman"/>
          <w:i/>
          <w:noProof/>
        </w:rPr>
        <w:t>New Social Movements: From Ideology to Identity</w:t>
      </w:r>
      <w:r w:rsidRPr="00D93F11">
        <w:rPr>
          <w:rFonts w:ascii="Times New Roman" w:eastAsia="Adobe 明體 Std L" w:hAnsi="Times New Roman" w:cs="Times New Roman"/>
          <w:noProof/>
        </w:rPr>
        <w:t xml:space="preserve"> (pp. 209-233). Philadelphia: Temple University Press.</w:t>
      </w:r>
      <w:bookmarkEnd w:id="22"/>
    </w:p>
    <w:p w14:paraId="10A8E636" w14:textId="77777777" w:rsidR="00B36EF2" w:rsidRPr="00D93F11" w:rsidRDefault="00B36EF2" w:rsidP="00440167">
      <w:pPr>
        <w:ind w:left="720" w:hanging="720"/>
        <w:jc w:val="both"/>
        <w:rPr>
          <w:rFonts w:ascii="Times New Roman" w:eastAsia="Adobe 明體 Std L" w:hAnsi="Times New Roman" w:cs="Times New Roman"/>
          <w:noProof/>
        </w:rPr>
      </w:pPr>
      <w:bookmarkStart w:id="23" w:name="_ENREF_23"/>
      <w:r w:rsidRPr="00D93F11">
        <w:rPr>
          <w:rFonts w:ascii="Times New Roman" w:eastAsia="Adobe 明體 Std L" w:hAnsi="Times New Roman" w:cs="Times New Roman"/>
          <w:noProof/>
        </w:rPr>
        <w:t xml:space="preserve">Luhmann, Niklas. (1995[1984]). </w:t>
      </w:r>
      <w:r w:rsidRPr="00D93F11">
        <w:rPr>
          <w:rFonts w:ascii="Times New Roman" w:eastAsia="Adobe 明體 Std L" w:hAnsi="Times New Roman" w:cs="Times New Roman"/>
          <w:i/>
          <w:noProof/>
        </w:rPr>
        <w:t>Social Systems</w:t>
      </w:r>
      <w:r w:rsidRPr="00D93F11">
        <w:rPr>
          <w:rFonts w:ascii="Times New Roman" w:eastAsia="Adobe 明體 Std L" w:hAnsi="Times New Roman" w:cs="Times New Roman"/>
          <w:noProof/>
        </w:rPr>
        <w:t xml:space="preserve"> (J. Bednarz &amp; D. Baecker, Trans.). Stanford, California: Stanford University Press.</w:t>
      </w:r>
      <w:bookmarkEnd w:id="23"/>
    </w:p>
    <w:p w14:paraId="3A9464B5" w14:textId="77777777" w:rsidR="00B36EF2" w:rsidRPr="00D93F11" w:rsidRDefault="00B36EF2" w:rsidP="00440167">
      <w:pPr>
        <w:ind w:left="720" w:hanging="720"/>
        <w:jc w:val="both"/>
        <w:rPr>
          <w:rFonts w:ascii="Times New Roman" w:eastAsia="Adobe 明體 Std L" w:hAnsi="Times New Roman" w:cs="Times New Roman"/>
          <w:noProof/>
        </w:rPr>
      </w:pPr>
      <w:bookmarkStart w:id="24" w:name="_ENREF_24"/>
      <w:r w:rsidRPr="00D93F11">
        <w:rPr>
          <w:rFonts w:ascii="Times New Roman" w:eastAsia="Adobe 明體 Std L" w:hAnsi="Times New Roman" w:cs="Times New Roman"/>
          <w:noProof/>
        </w:rPr>
        <w:t xml:space="preserve">Mandaville, Peter. (2011). Transnational Muslim Solidarities and Everyday Life. </w:t>
      </w:r>
      <w:r w:rsidRPr="00D93F11">
        <w:rPr>
          <w:rFonts w:ascii="Times New Roman" w:eastAsia="Adobe 明體 Std L" w:hAnsi="Times New Roman" w:cs="Times New Roman"/>
          <w:i/>
          <w:noProof/>
        </w:rPr>
        <w:t>Journal of the Association for the Study of Ethnicity and Nationalism, 17</w:t>
      </w:r>
      <w:r w:rsidRPr="00D93F11">
        <w:rPr>
          <w:rFonts w:ascii="Times New Roman" w:eastAsia="Adobe 明體 Std L" w:hAnsi="Times New Roman" w:cs="Times New Roman"/>
          <w:noProof/>
        </w:rPr>
        <w:t xml:space="preserve">(1), 7-24. </w:t>
      </w:r>
      <w:bookmarkEnd w:id="24"/>
    </w:p>
    <w:p w14:paraId="69E84B58" w14:textId="77777777" w:rsidR="00B36EF2" w:rsidRPr="00D93F11" w:rsidRDefault="00B36EF2" w:rsidP="00440167">
      <w:pPr>
        <w:ind w:left="720" w:hanging="720"/>
        <w:jc w:val="both"/>
        <w:rPr>
          <w:rFonts w:ascii="Times New Roman" w:eastAsia="Adobe 明體 Std L" w:hAnsi="Times New Roman" w:cs="Times New Roman"/>
          <w:noProof/>
        </w:rPr>
      </w:pPr>
      <w:bookmarkStart w:id="25" w:name="_ENREF_25"/>
      <w:r w:rsidRPr="00D93F11">
        <w:rPr>
          <w:rFonts w:ascii="Times New Roman" w:eastAsia="Adobe 明體 Std L" w:hAnsi="Times New Roman" w:cs="Times New Roman"/>
          <w:noProof/>
        </w:rPr>
        <w:t xml:space="preserve">Marx, Karl. (1887[1867]). </w:t>
      </w:r>
      <w:r w:rsidRPr="00D93F11">
        <w:rPr>
          <w:rFonts w:ascii="Times New Roman" w:eastAsia="Adobe 明體 Std L" w:hAnsi="Times New Roman" w:cs="Times New Roman"/>
          <w:i/>
          <w:noProof/>
        </w:rPr>
        <w:t>Capital</w:t>
      </w:r>
      <w:r w:rsidRPr="00D93F11">
        <w:rPr>
          <w:rFonts w:ascii="Times New Roman" w:eastAsia="Adobe 明體 Std L" w:hAnsi="Times New Roman" w:cs="Times New Roman"/>
          <w:noProof/>
        </w:rPr>
        <w:t xml:space="preserve"> (S. Morre &amp; E. Aveling, Trans.). Moscow: Progress Publishers.</w:t>
      </w:r>
      <w:bookmarkEnd w:id="25"/>
    </w:p>
    <w:p w14:paraId="0F9F55C6" w14:textId="77777777" w:rsidR="00B36EF2" w:rsidRPr="00D93F11" w:rsidRDefault="00B36EF2" w:rsidP="00440167">
      <w:pPr>
        <w:ind w:left="720" w:hanging="720"/>
        <w:jc w:val="both"/>
        <w:rPr>
          <w:rFonts w:ascii="Times New Roman" w:eastAsia="Adobe 明體 Std L" w:hAnsi="Times New Roman" w:cs="Times New Roman"/>
          <w:noProof/>
        </w:rPr>
      </w:pPr>
      <w:bookmarkStart w:id="26" w:name="_ENREF_26"/>
      <w:r w:rsidRPr="00D93F11">
        <w:rPr>
          <w:rFonts w:ascii="Times New Roman" w:eastAsia="Adobe 明體 Std L" w:hAnsi="Times New Roman" w:cs="Times New Roman"/>
          <w:noProof/>
        </w:rPr>
        <w:t xml:space="preserve">Melucci, Alberto. (1980). The New Social Movements: A Theoretical Approach. </w:t>
      </w:r>
      <w:r w:rsidRPr="00D93F11">
        <w:rPr>
          <w:rFonts w:ascii="Times New Roman" w:eastAsia="Adobe 明體 Std L" w:hAnsi="Times New Roman" w:cs="Times New Roman"/>
          <w:i/>
          <w:noProof/>
        </w:rPr>
        <w:t>Social Science Information, 19</w:t>
      </w:r>
      <w:r w:rsidRPr="00D93F11">
        <w:rPr>
          <w:rFonts w:ascii="Times New Roman" w:eastAsia="Adobe 明體 Std L" w:hAnsi="Times New Roman" w:cs="Times New Roman"/>
          <w:noProof/>
        </w:rPr>
        <w:t xml:space="preserve">(2), 199-226. </w:t>
      </w:r>
      <w:bookmarkEnd w:id="26"/>
    </w:p>
    <w:p w14:paraId="6EAA487F" w14:textId="77777777" w:rsidR="00B36EF2" w:rsidRPr="00D93F11" w:rsidRDefault="00B36EF2" w:rsidP="00440167">
      <w:pPr>
        <w:ind w:left="720" w:hanging="720"/>
        <w:jc w:val="both"/>
        <w:rPr>
          <w:rFonts w:ascii="Times New Roman" w:eastAsia="Adobe 明體 Std L" w:hAnsi="Times New Roman" w:cs="Times New Roman"/>
          <w:noProof/>
        </w:rPr>
      </w:pPr>
      <w:bookmarkStart w:id="27" w:name="_ENREF_27"/>
      <w:r w:rsidRPr="00D93F11">
        <w:rPr>
          <w:rFonts w:ascii="Times New Roman" w:eastAsia="Adobe 明體 Std L" w:hAnsi="Times New Roman" w:cs="Times New Roman"/>
          <w:noProof/>
        </w:rPr>
        <w:t xml:space="preserve">Melucci, Alberto. (1989). </w:t>
      </w:r>
      <w:r w:rsidRPr="00D93F11">
        <w:rPr>
          <w:rFonts w:ascii="Times New Roman" w:eastAsia="Adobe 明體 Std L" w:hAnsi="Times New Roman" w:cs="Times New Roman"/>
          <w:i/>
          <w:noProof/>
        </w:rPr>
        <w:t>Nomads of The Present</w:t>
      </w:r>
      <w:r w:rsidRPr="00D93F11">
        <w:rPr>
          <w:rFonts w:ascii="Times New Roman" w:eastAsia="Adobe 明體 Std L" w:hAnsi="Times New Roman" w:cs="Times New Roman"/>
          <w:noProof/>
        </w:rPr>
        <w:t>. Philadelphia: Temple University Press.</w:t>
      </w:r>
      <w:bookmarkEnd w:id="27"/>
    </w:p>
    <w:p w14:paraId="15AC197D" w14:textId="77777777" w:rsidR="00B36EF2" w:rsidRPr="00D93F11" w:rsidRDefault="00B36EF2" w:rsidP="00440167">
      <w:pPr>
        <w:ind w:left="720" w:hanging="720"/>
        <w:jc w:val="both"/>
        <w:rPr>
          <w:rFonts w:ascii="Times New Roman" w:eastAsia="Adobe 明體 Std L" w:hAnsi="Times New Roman" w:cs="Times New Roman"/>
          <w:noProof/>
        </w:rPr>
      </w:pPr>
      <w:bookmarkStart w:id="28" w:name="_ENREF_28"/>
      <w:r w:rsidRPr="00D93F11">
        <w:rPr>
          <w:rFonts w:ascii="Times New Roman" w:eastAsia="Adobe 明體 Std L" w:hAnsi="Times New Roman" w:cs="Times New Roman"/>
          <w:noProof/>
        </w:rPr>
        <w:t xml:space="preserve">Offe, Claus. (1985). New Social Movements: Changing Boundaries of the Political. </w:t>
      </w:r>
      <w:r w:rsidRPr="00D93F11">
        <w:rPr>
          <w:rFonts w:ascii="Times New Roman" w:eastAsia="Adobe 明體 Std L" w:hAnsi="Times New Roman" w:cs="Times New Roman"/>
          <w:i/>
          <w:noProof/>
        </w:rPr>
        <w:t>Social Reseach, 52</w:t>
      </w:r>
      <w:r w:rsidRPr="00D93F11">
        <w:rPr>
          <w:rFonts w:ascii="Times New Roman" w:eastAsia="Adobe 明體 Std L" w:hAnsi="Times New Roman" w:cs="Times New Roman"/>
          <w:noProof/>
        </w:rPr>
        <w:t xml:space="preserve">(4), 817-868. </w:t>
      </w:r>
      <w:bookmarkEnd w:id="28"/>
    </w:p>
    <w:p w14:paraId="065A92E0" w14:textId="77777777" w:rsidR="00B36EF2" w:rsidRPr="00D93F11" w:rsidRDefault="00B36EF2" w:rsidP="00440167">
      <w:pPr>
        <w:ind w:left="720" w:hanging="720"/>
        <w:jc w:val="both"/>
        <w:rPr>
          <w:rFonts w:ascii="Times New Roman" w:eastAsia="Adobe 明體 Std L" w:hAnsi="Times New Roman" w:cs="Times New Roman"/>
          <w:noProof/>
        </w:rPr>
      </w:pPr>
      <w:bookmarkStart w:id="29" w:name="_ENREF_29"/>
      <w:r w:rsidRPr="00D93F11">
        <w:rPr>
          <w:rFonts w:ascii="Times New Roman" w:eastAsia="Adobe 明體 Std L" w:hAnsi="Times New Roman" w:cs="Times New Roman"/>
          <w:noProof/>
        </w:rPr>
        <w:t xml:space="preserve">Özdalga, Elisabeth. (2003). Secularizing Trends in Fethullah Gulen's Movement: Impasse or Opportunity for Futher Renewal. </w:t>
      </w:r>
      <w:r w:rsidRPr="00D93F11">
        <w:rPr>
          <w:rFonts w:ascii="Times New Roman" w:eastAsia="Adobe 明體 Std L" w:hAnsi="Times New Roman" w:cs="Times New Roman"/>
          <w:i/>
          <w:noProof/>
        </w:rPr>
        <w:t>Critique: Critical Middle East Studies, 12</w:t>
      </w:r>
      <w:r w:rsidRPr="00D93F11">
        <w:rPr>
          <w:rFonts w:ascii="Times New Roman" w:eastAsia="Adobe 明體 Std L" w:hAnsi="Times New Roman" w:cs="Times New Roman"/>
          <w:noProof/>
        </w:rPr>
        <w:t xml:space="preserve">(1), 61-73. </w:t>
      </w:r>
      <w:bookmarkEnd w:id="29"/>
    </w:p>
    <w:p w14:paraId="5BC15345" w14:textId="77777777" w:rsidR="00B36EF2" w:rsidRPr="00D93F11" w:rsidRDefault="00B36EF2" w:rsidP="00440167">
      <w:pPr>
        <w:ind w:left="720" w:hanging="720"/>
        <w:jc w:val="both"/>
        <w:rPr>
          <w:rFonts w:ascii="Times New Roman" w:eastAsia="Adobe 明體 Std L" w:hAnsi="Times New Roman" w:cs="Times New Roman"/>
          <w:noProof/>
        </w:rPr>
      </w:pPr>
      <w:bookmarkStart w:id="30" w:name="_ENREF_30"/>
      <w:r w:rsidRPr="00D93F11">
        <w:rPr>
          <w:rFonts w:ascii="Times New Roman" w:eastAsia="Adobe 明體 Std L" w:hAnsi="Times New Roman" w:cs="Times New Roman"/>
          <w:noProof/>
        </w:rPr>
        <w:t xml:space="preserve">Özdalga, Elisabeth. (2005). Redeemer or Outsider? The Gulen Community in the Civilizing Process. </w:t>
      </w:r>
      <w:r w:rsidRPr="00D93F11">
        <w:rPr>
          <w:rFonts w:ascii="Times New Roman" w:eastAsia="Adobe 明體 Std L" w:hAnsi="Times New Roman" w:cs="Times New Roman"/>
          <w:i/>
          <w:noProof/>
        </w:rPr>
        <w:t>The Muslim World, 95</w:t>
      </w:r>
      <w:r w:rsidRPr="00D93F11">
        <w:rPr>
          <w:rFonts w:ascii="Times New Roman" w:eastAsia="Adobe 明體 Std L" w:hAnsi="Times New Roman" w:cs="Times New Roman"/>
          <w:noProof/>
        </w:rPr>
        <w:t xml:space="preserve">(3), 429-446. </w:t>
      </w:r>
      <w:bookmarkEnd w:id="30"/>
    </w:p>
    <w:p w14:paraId="22A46B3D" w14:textId="77777777" w:rsidR="00B36EF2" w:rsidRPr="00D93F11" w:rsidRDefault="00B36EF2" w:rsidP="00440167">
      <w:pPr>
        <w:ind w:left="720" w:hanging="720"/>
        <w:jc w:val="both"/>
        <w:rPr>
          <w:rFonts w:ascii="Times New Roman" w:eastAsia="Adobe 明體 Std L" w:hAnsi="Times New Roman" w:cs="Times New Roman"/>
          <w:noProof/>
        </w:rPr>
      </w:pPr>
      <w:bookmarkStart w:id="31" w:name="_ENREF_31"/>
      <w:r w:rsidRPr="00D93F11">
        <w:rPr>
          <w:rFonts w:ascii="Times New Roman" w:eastAsia="Adobe 明體 Std L" w:hAnsi="Times New Roman" w:cs="Times New Roman"/>
          <w:noProof/>
        </w:rPr>
        <w:t xml:space="preserve">Pichardo, Nelson A. (1997). New Social Movements: A Critial Review. </w:t>
      </w:r>
      <w:r w:rsidRPr="00D93F11">
        <w:rPr>
          <w:rFonts w:ascii="Times New Roman" w:eastAsia="Adobe 明體 Std L" w:hAnsi="Times New Roman" w:cs="Times New Roman"/>
          <w:i/>
          <w:noProof/>
        </w:rPr>
        <w:t>Annual Review of Sociology, 23</w:t>
      </w:r>
      <w:r w:rsidRPr="00D93F11">
        <w:rPr>
          <w:rFonts w:ascii="Times New Roman" w:eastAsia="Adobe 明體 Std L" w:hAnsi="Times New Roman" w:cs="Times New Roman"/>
          <w:noProof/>
        </w:rPr>
        <w:t xml:space="preserve">, 411-430. </w:t>
      </w:r>
      <w:bookmarkEnd w:id="31"/>
    </w:p>
    <w:p w14:paraId="18B2CF97" w14:textId="77777777" w:rsidR="00B36EF2" w:rsidRPr="00D93F11" w:rsidRDefault="00B36EF2" w:rsidP="00440167">
      <w:pPr>
        <w:ind w:left="720" w:hanging="720"/>
        <w:jc w:val="both"/>
        <w:rPr>
          <w:rFonts w:ascii="Times New Roman" w:eastAsia="Adobe 明體 Std L" w:hAnsi="Times New Roman" w:cs="Times New Roman"/>
          <w:noProof/>
        </w:rPr>
      </w:pPr>
      <w:bookmarkStart w:id="32" w:name="_ENREF_32"/>
      <w:r w:rsidRPr="00D93F11">
        <w:rPr>
          <w:rFonts w:ascii="Times New Roman" w:eastAsia="Adobe 明體 Std L" w:hAnsi="Times New Roman" w:cs="Times New Roman"/>
          <w:noProof/>
        </w:rPr>
        <w:t xml:space="preserve">Porta, Donatella Della, &amp; Diani, Mario. (2006). </w:t>
      </w:r>
      <w:r w:rsidRPr="00D93F11">
        <w:rPr>
          <w:rFonts w:ascii="Times New Roman" w:eastAsia="Adobe 明體 Std L" w:hAnsi="Times New Roman" w:cs="Times New Roman"/>
          <w:i/>
          <w:noProof/>
        </w:rPr>
        <w:t>Social Movement: An Introduction</w:t>
      </w:r>
      <w:r w:rsidRPr="00D93F11">
        <w:rPr>
          <w:rFonts w:ascii="Times New Roman" w:eastAsia="Adobe 明體 Std L" w:hAnsi="Times New Roman" w:cs="Times New Roman"/>
          <w:noProof/>
        </w:rPr>
        <w:t>. Oxford, UK: Blackwell Publishing.</w:t>
      </w:r>
      <w:bookmarkEnd w:id="32"/>
    </w:p>
    <w:p w14:paraId="1ED291D3" w14:textId="77777777" w:rsidR="00B36EF2" w:rsidRPr="00D93F11" w:rsidRDefault="00B36EF2" w:rsidP="00440167">
      <w:pPr>
        <w:ind w:left="720" w:hanging="720"/>
        <w:jc w:val="both"/>
        <w:rPr>
          <w:rFonts w:ascii="Times New Roman" w:eastAsia="Adobe 明體 Std L" w:hAnsi="Times New Roman" w:cs="Times New Roman"/>
          <w:noProof/>
        </w:rPr>
      </w:pPr>
      <w:bookmarkStart w:id="33" w:name="_ENREF_33"/>
      <w:r w:rsidRPr="00D93F11">
        <w:rPr>
          <w:rFonts w:ascii="Times New Roman" w:eastAsia="Adobe 明體 Std L" w:hAnsi="Times New Roman" w:cs="Times New Roman"/>
          <w:noProof/>
        </w:rPr>
        <w:t xml:space="preserve">Rabinow, Paul. (1977). </w:t>
      </w:r>
      <w:r w:rsidRPr="00D93F11">
        <w:rPr>
          <w:rFonts w:ascii="Times New Roman" w:eastAsia="Adobe 明體 Std L" w:hAnsi="Times New Roman" w:cs="Times New Roman"/>
          <w:i/>
          <w:noProof/>
        </w:rPr>
        <w:t>Reflections on Fieldwork in Morocco</w:t>
      </w:r>
      <w:r w:rsidRPr="00D93F11">
        <w:rPr>
          <w:rFonts w:ascii="Times New Roman" w:eastAsia="Adobe 明體 Std L" w:hAnsi="Times New Roman" w:cs="Times New Roman"/>
          <w:noProof/>
        </w:rPr>
        <w:t>. Berkeley: University of California Press.</w:t>
      </w:r>
      <w:bookmarkEnd w:id="33"/>
    </w:p>
    <w:p w14:paraId="0F310773" w14:textId="77777777" w:rsidR="00B36EF2" w:rsidRPr="00D93F11" w:rsidRDefault="00B36EF2" w:rsidP="00440167">
      <w:pPr>
        <w:ind w:left="720" w:hanging="720"/>
        <w:jc w:val="both"/>
        <w:rPr>
          <w:rFonts w:ascii="Times New Roman" w:eastAsia="Adobe 明體 Std L" w:hAnsi="Times New Roman" w:cs="Times New Roman"/>
          <w:noProof/>
        </w:rPr>
      </w:pPr>
      <w:bookmarkStart w:id="34" w:name="_ENREF_34"/>
      <w:r w:rsidRPr="00D93F11">
        <w:rPr>
          <w:rFonts w:ascii="Times New Roman" w:eastAsia="Adobe 明體 Std L" w:hAnsi="Times New Roman" w:cs="Times New Roman"/>
          <w:noProof/>
        </w:rPr>
        <w:t xml:space="preserve">Ruggiero, Vincenzo. (2000). New Social Movements and the 'centri sociali' in Milan. </w:t>
      </w:r>
      <w:r w:rsidRPr="00D93F11">
        <w:rPr>
          <w:rFonts w:ascii="Times New Roman" w:eastAsia="Adobe 明體 Std L" w:hAnsi="Times New Roman" w:cs="Times New Roman"/>
          <w:i/>
          <w:noProof/>
        </w:rPr>
        <w:t>The Sociological Review, ?</w:t>
      </w:r>
      <w:r w:rsidRPr="00D93F11">
        <w:rPr>
          <w:rFonts w:ascii="Times New Roman" w:eastAsia="Adobe 明體 Std L" w:hAnsi="Times New Roman" w:cs="Times New Roman"/>
          <w:noProof/>
        </w:rPr>
        <w:t xml:space="preserve">(?), ? </w:t>
      </w:r>
      <w:bookmarkEnd w:id="34"/>
    </w:p>
    <w:p w14:paraId="66F7784E" w14:textId="77777777" w:rsidR="00B36EF2" w:rsidRPr="00D93F11" w:rsidRDefault="00B36EF2" w:rsidP="00440167">
      <w:pPr>
        <w:ind w:left="720" w:hanging="720"/>
        <w:jc w:val="both"/>
        <w:rPr>
          <w:rFonts w:ascii="Times New Roman" w:eastAsia="Adobe 明體 Std L" w:hAnsi="Times New Roman" w:cs="Times New Roman"/>
          <w:noProof/>
        </w:rPr>
      </w:pPr>
      <w:bookmarkStart w:id="35" w:name="_ENREF_35"/>
      <w:r w:rsidRPr="00D93F11">
        <w:rPr>
          <w:rFonts w:ascii="Times New Roman" w:eastAsia="Adobe 明體 Std L" w:hAnsi="Times New Roman" w:cs="Times New Roman"/>
          <w:noProof/>
        </w:rPr>
        <w:t>Salter, Lee. Democracy, New Social Movements, and the Internet: A Habermasian Analysis (pp. 117-144).</w:t>
      </w:r>
      <w:bookmarkEnd w:id="35"/>
    </w:p>
    <w:p w14:paraId="3ECF24A6" w14:textId="77777777" w:rsidR="00B36EF2" w:rsidRPr="00D93F11" w:rsidRDefault="00B36EF2" w:rsidP="00440167">
      <w:pPr>
        <w:ind w:left="720" w:hanging="720"/>
        <w:jc w:val="both"/>
        <w:rPr>
          <w:rFonts w:ascii="Times New Roman" w:eastAsia="Adobe 明體 Std L" w:hAnsi="Times New Roman" w:cs="Times New Roman"/>
          <w:noProof/>
        </w:rPr>
      </w:pPr>
      <w:bookmarkStart w:id="36" w:name="_ENREF_36"/>
      <w:r w:rsidRPr="00D93F11">
        <w:rPr>
          <w:rFonts w:ascii="Times New Roman" w:eastAsia="Adobe 明體 Std L" w:hAnsi="Times New Roman" w:cs="Times New Roman"/>
          <w:noProof/>
        </w:rPr>
        <w:t xml:space="preserve">Sen, Mustafa. (2011). Transformation of Turkish Islamism and the Rise of the Justice and Development Party. In B. Yesilada &amp; B. Rubin (Eds.), </w:t>
      </w:r>
      <w:r w:rsidRPr="00D93F11">
        <w:rPr>
          <w:rFonts w:ascii="Times New Roman" w:eastAsia="Adobe 明體 Std L" w:hAnsi="Times New Roman" w:cs="Times New Roman"/>
          <w:i/>
          <w:noProof/>
        </w:rPr>
        <w:t xml:space="preserve">Islamization of </w:t>
      </w:r>
      <w:r w:rsidRPr="00D93F11">
        <w:rPr>
          <w:rFonts w:ascii="Times New Roman" w:eastAsia="Adobe 明體 Std L" w:hAnsi="Times New Roman" w:cs="Times New Roman"/>
          <w:i/>
          <w:noProof/>
        </w:rPr>
        <w:lastRenderedPageBreak/>
        <w:t>Turkey under the AKP Rule</w:t>
      </w:r>
      <w:r w:rsidRPr="00D93F11">
        <w:rPr>
          <w:rFonts w:ascii="Times New Roman" w:eastAsia="Adobe 明體 Std L" w:hAnsi="Times New Roman" w:cs="Times New Roman"/>
          <w:noProof/>
        </w:rPr>
        <w:t xml:space="preserve"> (pp. 57-82). London and New York: Routledge.</w:t>
      </w:r>
      <w:bookmarkEnd w:id="36"/>
    </w:p>
    <w:p w14:paraId="2BBDC5C1" w14:textId="77777777" w:rsidR="00B36EF2" w:rsidRPr="00D93F11" w:rsidRDefault="00B36EF2" w:rsidP="00440167">
      <w:pPr>
        <w:ind w:left="720" w:hanging="720"/>
        <w:jc w:val="both"/>
        <w:rPr>
          <w:rFonts w:ascii="Times New Roman" w:eastAsia="Adobe 明體 Std L" w:hAnsi="Times New Roman" w:cs="Times New Roman"/>
          <w:noProof/>
        </w:rPr>
      </w:pPr>
      <w:bookmarkStart w:id="37" w:name="_ENREF_37"/>
      <w:r w:rsidRPr="00D93F11">
        <w:rPr>
          <w:rFonts w:ascii="Times New Roman" w:eastAsia="Adobe 明體 Std L" w:hAnsi="Times New Roman" w:cs="Times New Roman"/>
          <w:noProof/>
        </w:rPr>
        <w:t xml:space="preserve">Sozen, Ahmet. (2011). A Paradigm Shift in Turkish Foreign Policy: Transition and Challenges. In B. Yesilada &amp; B. Rubin (Eds.), </w:t>
      </w:r>
      <w:r w:rsidRPr="00D93F11">
        <w:rPr>
          <w:rFonts w:ascii="Times New Roman" w:eastAsia="Adobe 明體 Std L" w:hAnsi="Times New Roman" w:cs="Times New Roman"/>
          <w:i/>
          <w:noProof/>
        </w:rPr>
        <w:t>Islamization of Turkey under the AKP Rule</w:t>
      </w:r>
      <w:r w:rsidRPr="00D93F11">
        <w:rPr>
          <w:rFonts w:ascii="Times New Roman" w:eastAsia="Adobe 明體 Std L" w:hAnsi="Times New Roman" w:cs="Times New Roman"/>
          <w:noProof/>
        </w:rPr>
        <w:t xml:space="preserve"> (pp. 101-121). London and New York: Routledge.</w:t>
      </w:r>
      <w:bookmarkEnd w:id="37"/>
    </w:p>
    <w:p w14:paraId="2A584199" w14:textId="77777777" w:rsidR="00B36EF2" w:rsidRPr="00D93F11" w:rsidRDefault="00B36EF2" w:rsidP="00440167">
      <w:pPr>
        <w:ind w:left="720" w:hanging="720"/>
        <w:jc w:val="both"/>
        <w:rPr>
          <w:rFonts w:ascii="Times New Roman" w:eastAsia="Adobe 明體 Std L" w:hAnsi="Times New Roman" w:cs="Times New Roman"/>
          <w:noProof/>
        </w:rPr>
      </w:pPr>
      <w:bookmarkStart w:id="38" w:name="_ENREF_38"/>
      <w:r w:rsidRPr="00D93F11">
        <w:rPr>
          <w:rFonts w:ascii="Times New Roman" w:eastAsia="Adobe 明體 Std L" w:hAnsi="Times New Roman" w:cs="Times New Roman"/>
          <w:noProof/>
        </w:rPr>
        <w:t xml:space="preserve">Tilly, Charles. (2004). </w:t>
      </w:r>
      <w:r w:rsidRPr="00D93F11">
        <w:rPr>
          <w:rFonts w:ascii="Times New Roman" w:eastAsia="Adobe 明體 Std L" w:hAnsi="Times New Roman" w:cs="Times New Roman"/>
          <w:i/>
          <w:noProof/>
        </w:rPr>
        <w:t>Social Movements, 1768-2004</w:t>
      </w:r>
      <w:r w:rsidRPr="00D93F11">
        <w:rPr>
          <w:rFonts w:ascii="Times New Roman" w:eastAsia="Adobe 明體 Std L" w:hAnsi="Times New Roman" w:cs="Times New Roman"/>
          <w:noProof/>
        </w:rPr>
        <w:t>. Boulder &amp; London: Paradigm Publishers.</w:t>
      </w:r>
      <w:bookmarkEnd w:id="38"/>
    </w:p>
    <w:p w14:paraId="16D9652C" w14:textId="77777777" w:rsidR="00B36EF2" w:rsidRPr="00D93F11" w:rsidRDefault="00B36EF2" w:rsidP="00440167">
      <w:pPr>
        <w:ind w:left="720" w:hanging="720"/>
        <w:jc w:val="both"/>
        <w:rPr>
          <w:rFonts w:ascii="Times New Roman" w:eastAsia="Adobe 明體 Std L" w:hAnsi="Times New Roman" w:cs="Times New Roman"/>
          <w:noProof/>
        </w:rPr>
      </w:pPr>
      <w:bookmarkStart w:id="39" w:name="_ENREF_39"/>
      <w:r w:rsidRPr="00D93F11">
        <w:rPr>
          <w:rFonts w:ascii="Times New Roman" w:eastAsia="Adobe 明體 Std L" w:hAnsi="Times New Roman" w:cs="Times New Roman"/>
          <w:noProof/>
        </w:rPr>
        <w:t xml:space="preserve">Turam, Berna. (2011). Ordinary Muslims: Power and Space in Everyday Life. </w:t>
      </w:r>
      <w:r w:rsidRPr="00D93F11">
        <w:rPr>
          <w:rFonts w:ascii="Times New Roman" w:eastAsia="Adobe 明體 Std L" w:hAnsi="Times New Roman" w:cs="Times New Roman"/>
          <w:i/>
          <w:noProof/>
        </w:rPr>
        <w:t>International Journal of Middle East Studies, 43</w:t>
      </w:r>
      <w:r w:rsidRPr="00D93F11">
        <w:rPr>
          <w:rFonts w:ascii="Times New Roman" w:eastAsia="Adobe 明體 Std L" w:hAnsi="Times New Roman" w:cs="Times New Roman"/>
          <w:noProof/>
        </w:rPr>
        <w:t xml:space="preserve">(1), 144-146. </w:t>
      </w:r>
      <w:bookmarkEnd w:id="39"/>
    </w:p>
    <w:p w14:paraId="2D0B139D" w14:textId="77777777" w:rsidR="00B36EF2" w:rsidRPr="00D93F11" w:rsidRDefault="00B36EF2" w:rsidP="00440167">
      <w:pPr>
        <w:ind w:left="720" w:hanging="720"/>
        <w:jc w:val="both"/>
        <w:rPr>
          <w:rFonts w:ascii="Times New Roman" w:eastAsia="Adobe 明體 Std L" w:hAnsi="Times New Roman" w:cs="Times New Roman"/>
          <w:noProof/>
        </w:rPr>
      </w:pPr>
      <w:bookmarkStart w:id="40" w:name="_ENREF_40"/>
      <w:r w:rsidRPr="00D93F11">
        <w:rPr>
          <w:rFonts w:ascii="Times New Roman" w:eastAsia="Adobe 明體 Std L" w:hAnsi="Times New Roman" w:cs="Times New Roman"/>
          <w:noProof/>
        </w:rPr>
        <w:t xml:space="preserve">Weber, Max. (2001[1930]). </w:t>
      </w:r>
      <w:r w:rsidRPr="00D93F11">
        <w:rPr>
          <w:rFonts w:ascii="Times New Roman" w:eastAsia="Adobe 明體 Std L" w:hAnsi="Times New Roman" w:cs="Times New Roman"/>
          <w:i/>
          <w:noProof/>
        </w:rPr>
        <w:t>The Protestant Ethic and the Spirit of Capitalism</w:t>
      </w:r>
      <w:r w:rsidRPr="00D93F11">
        <w:rPr>
          <w:rFonts w:ascii="Times New Roman" w:eastAsia="Adobe 明體 Std L" w:hAnsi="Times New Roman" w:cs="Times New Roman"/>
          <w:noProof/>
        </w:rPr>
        <w:t>. London and New York: Routledge.</w:t>
      </w:r>
      <w:bookmarkEnd w:id="40"/>
    </w:p>
    <w:p w14:paraId="1CFC4494" w14:textId="77777777" w:rsidR="00B36EF2" w:rsidRPr="00D93F11" w:rsidRDefault="00B36EF2" w:rsidP="00440167">
      <w:pPr>
        <w:ind w:left="720" w:hanging="720"/>
        <w:jc w:val="both"/>
        <w:rPr>
          <w:rFonts w:ascii="Times New Roman" w:eastAsia="Adobe 明體 Std L" w:hAnsi="Times New Roman" w:cs="Times New Roman"/>
          <w:noProof/>
        </w:rPr>
      </w:pPr>
      <w:bookmarkStart w:id="41" w:name="_ENREF_41"/>
      <w:r w:rsidRPr="00D93F11">
        <w:rPr>
          <w:rFonts w:ascii="Times New Roman" w:eastAsia="Adobe 明體 Std L" w:hAnsi="Times New Roman" w:cs="Times New Roman"/>
          <w:noProof/>
        </w:rPr>
        <w:t xml:space="preserve">Yavuz, M. Hakan. (2003). </w:t>
      </w:r>
      <w:r w:rsidRPr="00D93F11">
        <w:rPr>
          <w:rFonts w:ascii="Times New Roman" w:eastAsia="Adobe 明體 Std L" w:hAnsi="Times New Roman" w:cs="Times New Roman"/>
          <w:i/>
          <w:noProof/>
        </w:rPr>
        <w:t>Islamic political identity in Turkey</w:t>
      </w:r>
      <w:r w:rsidRPr="00D93F11">
        <w:rPr>
          <w:rFonts w:ascii="Times New Roman" w:eastAsia="Adobe 明體 Std L" w:hAnsi="Times New Roman" w:cs="Times New Roman"/>
          <w:noProof/>
        </w:rPr>
        <w:t>. Oxford: Oxford University Press.</w:t>
      </w:r>
      <w:bookmarkEnd w:id="41"/>
    </w:p>
    <w:p w14:paraId="14DFB3BD" w14:textId="77777777" w:rsidR="00B36EF2" w:rsidRPr="00D93F11" w:rsidRDefault="00B36EF2" w:rsidP="00440167">
      <w:pPr>
        <w:ind w:left="720" w:hanging="720"/>
        <w:jc w:val="both"/>
        <w:rPr>
          <w:rFonts w:ascii="Times New Roman" w:eastAsia="Adobe 明體 Std L" w:hAnsi="Times New Roman" w:cs="Times New Roman"/>
          <w:noProof/>
        </w:rPr>
      </w:pPr>
      <w:bookmarkStart w:id="42" w:name="_ENREF_42"/>
      <w:r w:rsidRPr="00D93F11">
        <w:rPr>
          <w:rFonts w:ascii="Times New Roman" w:eastAsia="Adobe 明體 Std L" w:hAnsi="Times New Roman" w:cs="Times New Roman"/>
          <w:noProof/>
        </w:rPr>
        <w:t xml:space="preserve">Yavuz, M. Hakan. (2004). Opportunity Spaces, Identity, and Islamic Meaning in Turkey. In Q. Wiktorowicz (Ed.), </w:t>
      </w:r>
      <w:r w:rsidRPr="00D93F11">
        <w:rPr>
          <w:rFonts w:ascii="Times New Roman" w:eastAsia="Adobe 明體 Std L" w:hAnsi="Times New Roman" w:cs="Times New Roman"/>
          <w:i/>
          <w:noProof/>
        </w:rPr>
        <w:t>Islamic Activism: A Social Movement Theory Approach</w:t>
      </w:r>
      <w:r w:rsidRPr="00D93F11">
        <w:rPr>
          <w:rFonts w:ascii="Times New Roman" w:eastAsia="Adobe 明體 Std L" w:hAnsi="Times New Roman" w:cs="Times New Roman"/>
          <w:noProof/>
        </w:rPr>
        <w:t xml:space="preserve"> (pp. 270-288). Bloomington &amp; Indianapolis: Indiana University Press.</w:t>
      </w:r>
      <w:bookmarkEnd w:id="42"/>
    </w:p>
    <w:p w14:paraId="64FF288F" w14:textId="77777777" w:rsidR="00B36EF2" w:rsidRPr="00D93F11" w:rsidRDefault="00B36EF2" w:rsidP="00440167">
      <w:pPr>
        <w:ind w:left="720" w:hanging="720"/>
        <w:jc w:val="both"/>
        <w:rPr>
          <w:rFonts w:ascii="Times New Roman" w:eastAsia="Adobe 明體 Std L" w:hAnsi="Times New Roman" w:cs="Times New Roman"/>
          <w:noProof/>
        </w:rPr>
      </w:pPr>
      <w:bookmarkStart w:id="43" w:name="_ENREF_43"/>
      <w:r w:rsidRPr="00D93F11">
        <w:rPr>
          <w:rFonts w:ascii="Times New Roman" w:eastAsia="Adobe 明體 Std L" w:hAnsi="Times New Roman" w:cs="Times New Roman"/>
          <w:noProof/>
        </w:rPr>
        <w:t xml:space="preserve">Yavuz, M. Hakan, &amp; Esposito, John L. (Eds.). (2003). </w:t>
      </w:r>
      <w:r w:rsidRPr="00D93F11">
        <w:rPr>
          <w:rFonts w:ascii="Times New Roman" w:eastAsia="Adobe 明體 Std L" w:hAnsi="Times New Roman" w:cs="Times New Roman"/>
          <w:i/>
          <w:noProof/>
        </w:rPr>
        <w:t>Turkish Islam and the Secular State: The Gulen Movement</w:t>
      </w:r>
      <w:r w:rsidRPr="00D93F11">
        <w:rPr>
          <w:rFonts w:ascii="Times New Roman" w:eastAsia="Adobe 明體 Std L" w:hAnsi="Times New Roman" w:cs="Times New Roman"/>
          <w:noProof/>
        </w:rPr>
        <w:t>. Syracuse: Syracuse University Press.</w:t>
      </w:r>
      <w:bookmarkEnd w:id="43"/>
    </w:p>
    <w:p w14:paraId="2BC3DA0E" w14:textId="77777777" w:rsidR="00B36EF2" w:rsidRPr="00D93F11" w:rsidRDefault="00B36EF2" w:rsidP="00440167">
      <w:pPr>
        <w:ind w:left="720" w:hanging="720"/>
        <w:jc w:val="both"/>
        <w:rPr>
          <w:rFonts w:ascii="Times New Roman" w:eastAsia="Adobe 明體 Std L" w:hAnsi="Times New Roman" w:cs="Times New Roman"/>
          <w:noProof/>
        </w:rPr>
      </w:pPr>
      <w:bookmarkStart w:id="44" w:name="_ENREF_44"/>
      <w:r w:rsidRPr="00D93F11">
        <w:rPr>
          <w:rFonts w:ascii="Times New Roman" w:eastAsia="Adobe 明體 Std L" w:hAnsi="Times New Roman" w:cs="Times New Roman"/>
          <w:noProof/>
        </w:rPr>
        <w:t xml:space="preserve">Yilmaz, Ihsan. (2011). Beyond Post-Islamism: Transformation of Turkish Islamism Toward 'Civil Islam' and its Potential Influence in the Muslim World. </w:t>
      </w:r>
      <w:r w:rsidRPr="00D93F11">
        <w:rPr>
          <w:rFonts w:ascii="Times New Roman" w:eastAsia="Adobe 明體 Std L" w:hAnsi="Times New Roman" w:cs="Times New Roman"/>
          <w:i/>
          <w:noProof/>
        </w:rPr>
        <w:t>European Journal of Economic and Political Studies, 4</w:t>
      </w:r>
      <w:r w:rsidRPr="00D93F11">
        <w:rPr>
          <w:rFonts w:ascii="Times New Roman" w:eastAsia="Adobe 明體 Std L" w:hAnsi="Times New Roman" w:cs="Times New Roman"/>
          <w:noProof/>
        </w:rPr>
        <w:t xml:space="preserve">(1), 245-280. </w:t>
      </w:r>
      <w:bookmarkEnd w:id="44"/>
    </w:p>
    <w:p w14:paraId="13911857" w14:textId="77777777" w:rsidR="00B36EF2" w:rsidRPr="00FE3020" w:rsidRDefault="00B36EF2" w:rsidP="00440167">
      <w:pPr>
        <w:ind w:left="720" w:hanging="720"/>
        <w:jc w:val="both"/>
        <w:rPr>
          <w:rFonts w:ascii="Times New Roman" w:eastAsia="Adobe 明體 Std L" w:hAnsi="Times New Roman" w:cs="Times New Roman"/>
          <w:noProof/>
        </w:rPr>
      </w:pPr>
      <w:bookmarkStart w:id="45" w:name="_ENREF_45"/>
      <w:r w:rsidRPr="00D93F11">
        <w:rPr>
          <w:rFonts w:ascii="Times New Roman" w:eastAsia="Adobe 明體 Std L" w:hAnsi="Times New Roman" w:cs="Times New Roman"/>
          <w:noProof/>
        </w:rPr>
        <w:t xml:space="preserve">Yu Cheng, Liu. (2012). Ethnomethodology reconsidered: The practical logic of systems theory. </w:t>
      </w:r>
      <w:r w:rsidRPr="00D93F11">
        <w:rPr>
          <w:rFonts w:ascii="Times New Roman" w:eastAsia="Adobe 明體 Std L" w:hAnsi="Times New Roman" w:cs="Times New Roman"/>
          <w:i/>
          <w:noProof/>
        </w:rPr>
        <w:t>Current Sociology, 60</w:t>
      </w:r>
      <w:r w:rsidRPr="00D93F11">
        <w:rPr>
          <w:rFonts w:ascii="Times New Roman" w:eastAsia="Adobe 明體 Std L" w:hAnsi="Times New Roman" w:cs="Times New Roman"/>
          <w:noProof/>
        </w:rPr>
        <w:t>(5), 581-598.</w:t>
      </w:r>
      <w:r w:rsidRPr="00FE3020">
        <w:rPr>
          <w:rFonts w:ascii="Times New Roman" w:eastAsia="Adobe 明體 Std L" w:hAnsi="Times New Roman" w:cs="Times New Roman"/>
          <w:noProof/>
        </w:rPr>
        <w:t xml:space="preserve"> </w:t>
      </w:r>
      <w:bookmarkEnd w:id="45"/>
    </w:p>
    <w:p w14:paraId="405F7F7F" w14:textId="77777777" w:rsidR="00B36EF2" w:rsidRPr="00FE3020" w:rsidRDefault="00B36EF2" w:rsidP="00440167">
      <w:pPr>
        <w:jc w:val="both"/>
        <w:rPr>
          <w:rFonts w:ascii="Times New Roman" w:eastAsia="Adobe 明體 Std L" w:hAnsi="Times New Roman" w:cs="Times New Roman"/>
          <w:noProof/>
        </w:rPr>
      </w:pPr>
    </w:p>
    <w:p w14:paraId="2AAB0653" w14:textId="77777777" w:rsidR="00B36EF2" w:rsidRPr="00FE3020" w:rsidRDefault="00B36EF2" w:rsidP="00440167">
      <w:pPr>
        <w:jc w:val="both"/>
        <w:rPr>
          <w:rFonts w:ascii="Times New Roman" w:eastAsia="Adobe 明體 Std L" w:hAnsi="Times New Roman" w:cs="Times New Roman"/>
        </w:rPr>
      </w:pPr>
    </w:p>
    <w:p w14:paraId="7E1E7A29" w14:textId="77777777" w:rsidR="00A96C2D" w:rsidRDefault="00A96C2D"/>
    <w:sectPr w:rsidR="00A96C2D" w:rsidSect="00AB2886">
      <w:footerReference w:type="even" r:id="rId8"/>
      <w:footerReference w:type="default" r:id="rId9"/>
      <w:pgSz w:w="11900" w:h="16840"/>
      <w:pgMar w:top="1440" w:right="1800" w:bottom="1440" w:left="1800" w:header="851" w:footer="992" w:gutter="0"/>
      <w:cols w:space="425"/>
      <w:docGrid w:type="lines" w:linePitch="4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8B0CC8" w14:textId="77777777" w:rsidR="00A828D5" w:rsidRDefault="00A828D5" w:rsidP="00B36EF2">
      <w:r>
        <w:separator/>
      </w:r>
    </w:p>
  </w:endnote>
  <w:endnote w:type="continuationSeparator" w:id="0">
    <w:p w14:paraId="1C573A03" w14:textId="77777777" w:rsidR="00A828D5" w:rsidRDefault="00A828D5" w:rsidP="00B36E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Heiti TC Light">
    <w:charset w:val="51"/>
    <w:family w:val="auto"/>
    <w:pitch w:val="variable"/>
    <w:sig w:usb0="8000002F" w:usb1="0808004A" w:usb2="00000010" w:usb3="00000000" w:csb0="00100000" w:csb1="00000000"/>
  </w:font>
  <w:font w:name="Calibri">
    <w:panose1 w:val="020F0502020204030204"/>
    <w:charset w:val="00"/>
    <w:family w:val="swiss"/>
    <w:pitch w:val="variable"/>
    <w:sig w:usb0="E00002FF" w:usb1="4000ACFF" w:usb2="00000001" w:usb3="00000000" w:csb0="0000019F" w:csb1="00000000"/>
  </w:font>
  <w:font w:name="Adobe 明體 Std L">
    <w:altName w:val="Arial Unicode MS"/>
    <w:charset w:val="51"/>
    <w:family w:val="auto"/>
    <w:pitch w:val="variable"/>
    <w:sig w:usb0="00000000" w:usb1="1A0F1900" w:usb2="00000016" w:usb3="00000000" w:csb0="0012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B5326F" w14:textId="77777777" w:rsidR="0012399B" w:rsidRDefault="0012399B" w:rsidP="00440167">
    <w:pPr>
      <w:pStyle w:val="a9"/>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165CADF5" w14:textId="77777777" w:rsidR="0012399B" w:rsidRDefault="0012399B">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310A7A" w14:textId="77777777" w:rsidR="0012399B" w:rsidRDefault="0012399B" w:rsidP="00440167">
    <w:pPr>
      <w:pStyle w:val="a9"/>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6B34C8">
      <w:rPr>
        <w:rStyle w:val="ab"/>
        <w:noProof/>
      </w:rPr>
      <w:t>21</w:t>
    </w:r>
    <w:r>
      <w:rPr>
        <w:rStyle w:val="ab"/>
      </w:rPr>
      <w:fldChar w:fldCharType="end"/>
    </w:r>
  </w:p>
  <w:p w14:paraId="6B6BDF95" w14:textId="77777777" w:rsidR="0012399B" w:rsidRDefault="0012399B">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0C0727" w14:textId="77777777" w:rsidR="00A828D5" w:rsidRDefault="00A828D5" w:rsidP="00B36EF2">
      <w:r>
        <w:separator/>
      </w:r>
    </w:p>
  </w:footnote>
  <w:footnote w:type="continuationSeparator" w:id="0">
    <w:p w14:paraId="5139E5EB" w14:textId="77777777" w:rsidR="00A828D5" w:rsidRDefault="00A828D5" w:rsidP="00B36EF2">
      <w:r>
        <w:continuationSeparator/>
      </w:r>
    </w:p>
  </w:footnote>
  <w:footnote w:id="1">
    <w:p w14:paraId="716DC29C" w14:textId="77777777" w:rsidR="0012399B" w:rsidRPr="00891FBE" w:rsidRDefault="0012399B" w:rsidP="00440167">
      <w:pPr>
        <w:pStyle w:val="a4"/>
        <w:jc w:val="both"/>
        <w:rPr>
          <w:rFonts w:ascii="Times New Roman" w:hAnsi="Times New Roman"/>
        </w:rPr>
      </w:pPr>
      <w:r w:rsidRPr="00891FBE">
        <w:rPr>
          <w:rStyle w:val="a6"/>
          <w:rFonts w:ascii="Times New Roman" w:hAnsi="Times New Roman"/>
        </w:rPr>
        <w:footnoteRef/>
      </w:r>
      <w:r w:rsidRPr="00891FBE">
        <w:rPr>
          <w:rFonts w:ascii="Times New Roman" w:hAnsi="Times New Roman"/>
        </w:rPr>
        <w:t xml:space="preserve"> Despite that there will be no space in this essay to discuss another term ‘new religious movements’ (NRMs), with regard to the concept of legitimacy, this essay suggests that considering the </w:t>
      </w:r>
      <w:proofErr w:type="spellStart"/>
      <w:r w:rsidRPr="00891FBE">
        <w:rPr>
          <w:rFonts w:ascii="Times New Roman" w:hAnsi="Times New Roman"/>
        </w:rPr>
        <w:t>Gulen</w:t>
      </w:r>
      <w:proofErr w:type="spellEnd"/>
      <w:r w:rsidRPr="00891FBE">
        <w:rPr>
          <w:rFonts w:ascii="Times New Roman" w:hAnsi="Times New Roman"/>
        </w:rPr>
        <w:t xml:space="preserve"> movement as a kind of new religious movements will not generate for itself ‘legitimacy’. Pursuing religious ideals always has to face value judgment from other sides of society. It is different when starting from new social </w:t>
      </w:r>
      <w:proofErr w:type="gramStart"/>
      <w:r w:rsidRPr="00891FBE">
        <w:rPr>
          <w:rFonts w:ascii="Times New Roman" w:hAnsi="Times New Roman"/>
        </w:rPr>
        <w:t>movements</w:t>
      </w:r>
      <w:proofErr w:type="gramEnd"/>
      <w:r w:rsidRPr="00891FBE">
        <w:rPr>
          <w:rFonts w:ascii="Times New Roman" w:hAnsi="Times New Roman"/>
        </w:rPr>
        <w:t xml:space="preserve"> perspective in that the pursuing of universal values will be hard to attack. </w:t>
      </w:r>
    </w:p>
  </w:footnote>
  <w:footnote w:id="2">
    <w:p w14:paraId="1ACFDC3A" w14:textId="77777777" w:rsidR="0012399B" w:rsidRPr="00891FBE" w:rsidRDefault="0012399B" w:rsidP="00440167">
      <w:pPr>
        <w:pStyle w:val="a4"/>
        <w:jc w:val="both"/>
        <w:rPr>
          <w:rFonts w:ascii="Times New Roman" w:hAnsi="Times New Roman"/>
        </w:rPr>
      </w:pPr>
      <w:r w:rsidRPr="00891FBE">
        <w:rPr>
          <w:rStyle w:val="a6"/>
          <w:rFonts w:ascii="Times New Roman" w:hAnsi="Times New Roman"/>
        </w:rPr>
        <w:footnoteRef/>
      </w:r>
      <w:r w:rsidRPr="00891FBE">
        <w:rPr>
          <w:rFonts w:ascii="Times New Roman" w:hAnsi="Times New Roman"/>
        </w:rPr>
        <w:t xml:space="preserve"> The aims of the </w:t>
      </w:r>
      <w:proofErr w:type="spellStart"/>
      <w:r w:rsidRPr="00891FBE">
        <w:rPr>
          <w:rFonts w:ascii="Times New Roman" w:hAnsi="Times New Roman"/>
        </w:rPr>
        <w:t>Gulen</w:t>
      </w:r>
      <w:proofErr w:type="spellEnd"/>
      <w:r w:rsidRPr="00891FBE">
        <w:rPr>
          <w:rFonts w:ascii="Times New Roman" w:hAnsi="Times New Roman"/>
        </w:rPr>
        <w:t xml:space="preserve"> movement are similar to those of the Roman Catholic Jesuits, on the one hand, they both adopt secular education system, and on the other hand, they advocate intercultural, transnational, and interfaith dialogue </w:t>
      </w:r>
      <w:r w:rsidRPr="00891FBE">
        <w:rPr>
          <w:rFonts w:ascii="Times New Roman" w:hAnsi="Times New Roman"/>
          <w:noProof/>
        </w:rPr>
        <w:t>(Gozaydin, 2009, p. 1215)</w:t>
      </w:r>
      <w:r w:rsidRPr="00891FBE">
        <w:rPr>
          <w:rFonts w:ascii="Times New Roman" w:hAnsi="Times New Roman"/>
        </w:rPr>
        <w:t xml:space="preserve">. Both of their aims are compatible to ‘universal values’ such as human rights and democracy, the values departing gradually from the Western color and becoming ‘universal’ that cannot be rejected easily, although they still have their own origins and contingent features. </w:t>
      </w:r>
    </w:p>
  </w:footnote>
  <w:footnote w:id="3">
    <w:p w14:paraId="334052CC" w14:textId="77777777" w:rsidR="0012399B" w:rsidRPr="00891FBE" w:rsidRDefault="0012399B" w:rsidP="00440167">
      <w:pPr>
        <w:pStyle w:val="a4"/>
        <w:jc w:val="both"/>
        <w:rPr>
          <w:rFonts w:ascii="Times New Roman" w:hAnsi="Times New Roman"/>
        </w:rPr>
      </w:pPr>
      <w:r w:rsidRPr="00891FBE">
        <w:rPr>
          <w:rStyle w:val="a6"/>
          <w:rFonts w:ascii="Times New Roman" w:hAnsi="Times New Roman"/>
        </w:rPr>
        <w:footnoteRef/>
      </w:r>
      <w:r w:rsidRPr="00891FBE">
        <w:rPr>
          <w:rFonts w:ascii="Times New Roman" w:hAnsi="Times New Roman"/>
        </w:rPr>
        <w:t xml:space="preserve"> There are hundreds of schools established by the </w:t>
      </w:r>
      <w:proofErr w:type="spellStart"/>
      <w:r w:rsidRPr="00891FBE">
        <w:rPr>
          <w:rFonts w:ascii="Times New Roman" w:hAnsi="Times New Roman"/>
        </w:rPr>
        <w:t>Gulen</w:t>
      </w:r>
      <w:proofErr w:type="spellEnd"/>
      <w:r w:rsidRPr="00891FBE">
        <w:rPr>
          <w:rFonts w:ascii="Times New Roman" w:hAnsi="Times New Roman"/>
        </w:rPr>
        <w:t xml:space="preserve"> movement around the world, from Turkey to Taiwan. </w:t>
      </w:r>
    </w:p>
  </w:footnote>
  <w:footnote w:id="4">
    <w:p w14:paraId="45B518A7" w14:textId="77777777" w:rsidR="0012399B" w:rsidRPr="00891FBE" w:rsidRDefault="0012399B" w:rsidP="00440167">
      <w:pPr>
        <w:pStyle w:val="a4"/>
        <w:jc w:val="both"/>
        <w:rPr>
          <w:rFonts w:ascii="Times New Roman" w:hAnsi="Times New Roman"/>
        </w:rPr>
      </w:pPr>
      <w:r w:rsidRPr="00891FBE">
        <w:rPr>
          <w:rStyle w:val="a6"/>
          <w:rFonts w:ascii="Times New Roman" w:hAnsi="Times New Roman"/>
        </w:rPr>
        <w:footnoteRef/>
      </w:r>
      <w:r w:rsidRPr="00891FBE">
        <w:rPr>
          <w:rFonts w:ascii="Times New Roman" w:hAnsi="Times New Roman"/>
        </w:rPr>
        <w:t xml:space="preserve"> </w:t>
      </w:r>
      <w:proofErr w:type="spellStart"/>
      <w:r w:rsidRPr="00891FBE">
        <w:rPr>
          <w:rFonts w:ascii="Times New Roman" w:hAnsi="Times New Roman"/>
        </w:rPr>
        <w:t>Laclau</w:t>
      </w:r>
      <w:proofErr w:type="spellEnd"/>
      <w:r w:rsidRPr="00891FBE">
        <w:rPr>
          <w:rFonts w:ascii="Times New Roman" w:hAnsi="Times New Roman"/>
        </w:rPr>
        <w:t xml:space="preserve"> in his discussion of new social movements suggests that one of its characteristics is that ‘</w:t>
      </w:r>
      <w:proofErr w:type="gramStart"/>
      <w:r w:rsidRPr="00891FBE">
        <w:rPr>
          <w:rFonts w:ascii="Times New Roman" w:hAnsi="Times New Roman"/>
        </w:rPr>
        <w:t>a</w:t>
      </w:r>
      <w:proofErr w:type="gramEnd"/>
      <w:r w:rsidRPr="00891FBE">
        <w:rPr>
          <w:rFonts w:ascii="Times New Roman" w:hAnsi="Times New Roman"/>
        </w:rPr>
        <w:t xml:space="preserve"> increasing politicization of social life; but also it is precisely this which has shattered the version of the political as a closed, homogeneous space’ </w:t>
      </w:r>
      <w:r w:rsidRPr="00891FBE">
        <w:rPr>
          <w:rFonts w:ascii="Times New Roman" w:hAnsi="Times New Roman"/>
          <w:noProof/>
        </w:rPr>
        <w:t>(Laclau &amp; Mouffe, 1985)</w:t>
      </w:r>
      <w:r w:rsidRPr="00891FBE">
        <w:rPr>
          <w:rFonts w:ascii="Times New Roman" w:hAnsi="Times New Roman"/>
        </w:rPr>
        <w:t xml:space="preserve">. It is this politicization of social life that explains well the development by the 1980s in Turkey of the transformation of Islam as being situated in the private life into an identity in the public space, hence resulted in the end of the separation between private and public spaces. Calhoun also summarizes several characteristics of new social movements: identity, autonomy and self-realization; defense rather than offense; politicization of everyday life; non-class or middle-class mobilization; self-exemplification; unconventional means; and partial and overlapping commitments </w:t>
      </w:r>
      <w:r w:rsidRPr="00891FBE">
        <w:rPr>
          <w:rFonts w:ascii="Times New Roman" w:hAnsi="Times New Roman"/>
          <w:noProof/>
        </w:rPr>
        <w:t>(Calhoun, 1993, pp. 392-410)</w:t>
      </w:r>
      <w:r w:rsidRPr="00891FBE">
        <w:rPr>
          <w:rFonts w:ascii="Times New Roman" w:hAnsi="Times New Roman"/>
        </w:rPr>
        <w:t xml:space="preserve">. </w:t>
      </w:r>
    </w:p>
  </w:footnote>
  <w:footnote w:id="5">
    <w:p w14:paraId="4F7F8F84" w14:textId="77777777" w:rsidR="0012399B" w:rsidRPr="00891FBE" w:rsidRDefault="0012399B" w:rsidP="00440167">
      <w:pPr>
        <w:pStyle w:val="a4"/>
        <w:jc w:val="both"/>
        <w:rPr>
          <w:rFonts w:ascii="Times New Roman" w:hAnsi="Times New Roman"/>
        </w:rPr>
      </w:pPr>
      <w:r w:rsidRPr="00891FBE">
        <w:rPr>
          <w:rStyle w:val="a6"/>
          <w:rFonts w:ascii="Times New Roman" w:hAnsi="Times New Roman"/>
        </w:rPr>
        <w:footnoteRef/>
      </w:r>
      <w:r w:rsidRPr="00891FBE">
        <w:rPr>
          <w:rFonts w:ascii="Times New Roman" w:hAnsi="Times New Roman"/>
        </w:rPr>
        <w:t xml:space="preserve"> I used it to analyze the movements initiated in Tunisia and Egypt in 2011. The research paper had been published in Taiwan Journal of Democracy. </w:t>
      </w:r>
    </w:p>
  </w:footnote>
  <w:footnote w:id="6">
    <w:p w14:paraId="6BB1946A" w14:textId="77777777" w:rsidR="0012399B" w:rsidRPr="00891FBE" w:rsidRDefault="0012399B" w:rsidP="00440167">
      <w:pPr>
        <w:pStyle w:val="a4"/>
        <w:jc w:val="both"/>
        <w:rPr>
          <w:rFonts w:ascii="Times New Roman" w:hAnsi="Times New Roman"/>
        </w:rPr>
      </w:pPr>
      <w:r w:rsidRPr="00891FBE">
        <w:rPr>
          <w:rStyle w:val="a6"/>
          <w:rFonts w:ascii="Times New Roman" w:hAnsi="Times New Roman"/>
        </w:rPr>
        <w:footnoteRef/>
      </w:r>
      <w:r w:rsidRPr="00891FBE">
        <w:rPr>
          <w:rFonts w:ascii="Times New Roman" w:hAnsi="Times New Roman"/>
        </w:rPr>
        <w:t xml:space="preserve"> Although there are arguments contending that the objective of the </w:t>
      </w:r>
      <w:proofErr w:type="spellStart"/>
      <w:r w:rsidRPr="00891FBE">
        <w:rPr>
          <w:rFonts w:ascii="Times New Roman" w:hAnsi="Times New Roman"/>
        </w:rPr>
        <w:t>Gulen</w:t>
      </w:r>
      <w:proofErr w:type="spellEnd"/>
      <w:r w:rsidRPr="00891FBE">
        <w:rPr>
          <w:rFonts w:ascii="Times New Roman" w:hAnsi="Times New Roman"/>
        </w:rPr>
        <w:t xml:space="preserve"> movement is to ‘take over the state institutions as well as serving international Islamism </w:t>
      </w:r>
      <w:r w:rsidRPr="00891FBE">
        <w:rPr>
          <w:rFonts w:ascii="Times New Roman" w:hAnsi="Times New Roman"/>
          <w:noProof/>
        </w:rPr>
        <w:t>(Criss, 2011, p. 48)</w:t>
      </w:r>
      <w:r w:rsidRPr="00891FBE">
        <w:rPr>
          <w:rFonts w:ascii="Times New Roman" w:hAnsi="Times New Roman"/>
        </w:rPr>
        <w:t xml:space="preserve">. </w:t>
      </w:r>
      <w:proofErr w:type="spellStart"/>
      <w:r w:rsidRPr="00891FBE">
        <w:rPr>
          <w:rFonts w:ascii="Times New Roman" w:hAnsi="Times New Roman"/>
        </w:rPr>
        <w:t>Criss</w:t>
      </w:r>
      <w:proofErr w:type="spellEnd"/>
      <w:r w:rsidRPr="00891FBE">
        <w:rPr>
          <w:rFonts w:ascii="Times New Roman" w:hAnsi="Times New Roman"/>
        </w:rPr>
        <w:t xml:space="preserve"> also affirms that the </w:t>
      </w:r>
      <w:proofErr w:type="spellStart"/>
      <w:r w:rsidRPr="00891FBE">
        <w:rPr>
          <w:rFonts w:ascii="Times New Roman" w:hAnsi="Times New Roman"/>
        </w:rPr>
        <w:t>Gulen</w:t>
      </w:r>
      <w:proofErr w:type="spellEnd"/>
      <w:r w:rsidRPr="00891FBE">
        <w:rPr>
          <w:rFonts w:ascii="Times New Roman" w:hAnsi="Times New Roman"/>
        </w:rPr>
        <w:t xml:space="preserve"> movement is without doubt contributing to the </w:t>
      </w:r>
      <w:proofErr w:type="spellStart"/>
      <w:r w:rsidRPr="00891FBE">
        <w:rPr>
          <w:rFonts w:ascii="Times New Roman" w:hAnsi="Times New Roman"/>
        </w:rPr>
        <w:t>Islamization</w:t>
      </w:r>
      <w:proofErr w:type="spellEnd"/>
      <w:r w:rsidRPr="00891FBE">
        <w:rPr>
          <w:rFonts w:ascii="Times New Roman" w:hAnsi="Times New Roman"/>
        </w:rPr>
        <w:t xml:space="preserve"> of the Turkish society </w:t>
      </w:r>
      <w:r w:rsidRPr="00891FBE">
        <w:rPr>
          <w:rFonts w:ascii="Times New Roman" w:hAnsi="Times New Roman"/>
          <w:noProof/>
        </w:rPr>
        <w:t>(Criss, 2011, p. 50)</w:t>
      </w:r>
      <w:r w:rsidRPr="00891FBE">
        <w:rPr>
          <w:rFonts w:ascii="Times New Roman" w:hAnsi="Times New Roman"/>
        </w:rPr>
        <w:t xml:space="preserve">. No matter how it is possible to take over or Islamize the state, one thing can be sure is that the </w:t>
      </w:r>
      <w:proofErr w:type="spellStart"/>
      <w:r w:rsidRPr="00891FBE">
        <w:rPr>
          <w:rFonts w:ascii="Times New Roman" w:hAnsi="Times New Roman"/>
        </w:rPr>
        <w:t>Gulen</w:t>
      </w:r>
      <w:proofErr w:type="spellEnd"/>
      <w:r w:rsidRPr="00891FBE">
        <w:rPr>
          <w:rFonts w:ascii="Times New Roman" w:hAnsi="Times New Roman"/>
        </w:rPr>
        <w:t xml:space="preserve"> movement exerts great impact on the promotion of world peace and interfaith dialogue all around the world. </w:t>
      </w:r>
    </w:p>
  </w:footnote>
  <w:footnote w:id="7">
    <w:p w14:paraId="1697A211" w14:textId="77777777" w:rsidR="0012399B" w:rsidRPr="00891FBE" w:rsidRDefault="0012399B" w:rsidP="00440167">
      <w:pPr>
        <w:pStyle w:val="a4"/>
        <w:jc w:val="both"/>
        <w:rPr>
          <w:rFonts w:ascii="Times New Roman" w:hAnsi="Times New Roman"/>
        </w:rPr>
      </w:pPr>
      <w:r w:rsidRPr="00891FBE">
        <w:rPr>
          <w:rStyle w:val="a6"/>
          <w:rFonts w:ascii="Times New Roman" w:hAnsi="Times New Roman"/>
        </w:rPr>
        <w:footnoteRef/>
      </w:r>
      <w:r w:rsidRPr="00891FBE">
        <w:rPr>
          <w:rFonts w:ascii="Times New Roman" w:hAnsi="Times New Roman"/>
        </w:rPr>
        <w:t xml:space="preserve"> It seems that in </w:t>
      </w:r>
      <w:proofErr w:type="spellStart"/>
      <w:r w:rsidRPr="00891FBE">
        <w:rPr>
          <w:rFonts w:ascii="Times New Roman" w:hAnsi="Times New Roman"/>
        </w:rPr>
        <w:t>Ozdalga’s</w:t>
      </w:r>
      <w:proofErr w:type="spellEnd"/>
      <w:r w:rsidRPr="00891FBE">
        <w:rPr>
          <w:rFonts w:ascii="Times New Roman" w:hAnsi="Times New Roman"/>
        </w:rPr>
        <w:t xml:space="preserve"> analysis of the role played by the </w:t>
      </w:r>
      <w:proofErr w:type="spellStart"/>
      <w:r w:rsidRPr="00891FBE">
        <w:rPr>
          <w:rFonts w:ascii="Times New Roman" w:hAnsi="Times New Roman"/>
        </w:rPr>
        <w:t>Gulen</w:t>
      </w:r>
      <w:proofErr w:type="spellEnd"/>
      <w:r w:rsidRPr="00891FBE">
        <w:rPr>
          <w:rFonts w:ascii="Times New Roman" w:hAnsi="Times New Roman"/>
        </w:rPr>
        <w:t xml:space="preserve"> community he assumes and accepts the pre-existence of the concept of nation state, and presumes it is the way Turkey is heading to. Besides, it is also clear that he adopts the concept of nation state in the context of the Western world. In mediating between the individual and the state, one of the effects of the </w:t>
      </w:r>
      <w:proofErr w:type="spellStart"/>
      <w:r w:rsidRPr="00891FBE">
        <w:rPr>
          <w:rFonts w:ascii="Times New Roman" w:hAnsi="Times New Roman"/>
        </w:rPr>
        <w:t>Gulen</w:t>
      </w:r>
      <w:proofErr w:type="spellEnd"/>
      <w:r w:rsidRPr="00891FBE">
        <w:rPr>
          <w:rFonts w:ascii="Times New Roman" w:hAnsi="Times New Roman"/>
        </w:rPr>
        <w:t xml:space="preserve"> movement is to help clarifying the concept of national state characterized by ‘Turkish nationalism blended with neo-</w:t>
      </w:r>
      <w:proofErr w:type="spellStart"/>
      <w:r w:rsidRPr="00891FBE">
        <w:rPr>
          <w:rFonts w:ascii="Times New Roman" w:hAnsi="Times New Roman"/>
        </w:rPr>
        <w:t>Ottomanism</w:t>
      </w:r>
      <w:proofErr w:type="spellEnd"/>
      <w:r w:rsidRPr="00891FBE">
        <w:rPr>
          <w:rFonts w:ascii="Times New Roman" w:hAnsi="Times New Roman"/>
        </w:rPr>
        <w:t xml:space="preserve">’ </w:t>
      </w:r>
      <w:r w:rsidRPr="00891FBE">
        <w:rPr>
          <w:rFonts w:ascii="Times New Roman" w:hAnsi="Times New Roman"/>
          <w:noProof/>
        </w:rPr>
        <w:t>(Sen, 2011, p. 61; Sozen, 2011, pp. 104-106)</w:t>
      </w:r>
      <w:r w:rsidRPr="00891FBE">
        <w:rPr>
          <w:rFonts w:ascii="Times New Roman" w:hAnsi="Times New Roman"/>
        </w:rPr>
        <w:t xml:space="preserve">. </w:t>
      </w:r>
    </w:p>
  </w:footnote>
  <w:footnote w:id="8">
    <w:p w14:paraId="52312DE2" w14:textId="77777777" w:rsidR="0012399B" w:rsidRPr="00891FBE" w:rsidRDefault="0012399B" w:rsidP="00440167">
      <w:pPr>
        <w:pStyle w:val="a4"/>
        <w:jc w:val="both"/>
        <w:rPr>
          <w:rFonts w:ascii="Times New Roman" w:hAnsi="Times New Roman"/>
        </w:rPr>
      </w:pPr>
      <w:r w:rsidRPr="00891FBE">
        <w:rPr>
          <w:rStyle w:val="a6"/>
          <w:rFonts w:ascii="Times New Roman" w:hAnsi="Times New Roman"/>
        </w:rPr>
        <w:footnoteRef/>
      </w:r>
      <w:r w:rsidRPr="00891FBE">
        <w:rPr>
          <w:rFonts w:ascii="Times New Roman" w:hAnsi="Times New Roman"/>
        </w:rPr>
        <w:t xml:space="preserve"> The components of the </w:t>
      </w:r>
      <w:proofErr w:type="spellStart"/>
      <w:r w:rsidRPr="00891FBE">
        <w:rPr>
          <w:rFonts w:ascii="Times New Roman" w:hAnsi="Times New Roman"/>
        </w:rPr>
        <w:t>Gulen</w:t>
      </w:r>
      <w:proofErr w:type="spellEnd"/>
      <w:r w:rsidRPr="00891FBE">
        <w:rPr>
          <w:rFonts w:ascii="Times New Roman" w:hAnsi="Times New Roman"/>
        </w:rPr>
        <w:t xml:space="preserve"> movement are largely those ‘entrepreneurial urban and provincial </w:t>
      </w:r>
      <w:r w:rsidRPr="00891FBE">
        <w:rPr>
          <w:rFonts w:ascii="Times New Roman" w:hAnsi="Times New Roman" w:cs="新細明體"/>
        </w:rPr>
        <w:t>middle</w:t>
      </w:r>
      <w:r w:rsidRPr="00891FBE">
        <w:rPr>
          <w:rFonts w:ascii="Times New Roman" w:hAnsi="Times New Roman"/>
        </w:rPr>
        <w:t xml:space="preserve"> class, the businessmen, and merchants of Anatolian towns and cities... This stratum embraces the Islamic idiom of </w:t>
      </w:r>
      <w:proofErr w:type="spellStart"/>
      <w:r w:rsidRPr="00891FBE">
        <w:rPr>
          <w:rFonts w:ascii="Times New Roman" w:hAnsi="Times New Roman"/>
        </w:rPr>
        <w:t>Gulen’s</w:t>
      </w:r>
      <w:proofErr w:type="spellEnd"/>
      <w:r w:rsidRPr="00891FBE">
        <w:rPr>
          <w:rFonts w:ascii="Times New Roman" w:hAnsi="Times New Roman"/>
        </w:rPr>
        <w:t xml:space="preserve"> texts and sermons and deploys his ethics of action and service in their daily lives.’ </w:t>
      </w:r>
      <w:r w:rsidRPr="00891FBE">
        <w:rPr>
          <w:rFonts w:ascii="Times New Roman" w:hAnsi="Times New Roman"/>
          <w:noProof/>
        </w:rPr>
        <w:t>(Gulay, 2009, p. 39)</w:t>
      </w:r>
      <w:r w:rsidRPr="00891FBE">
        <w:rPr>
          <w:rFonts w:ascii="Times New Roman" w:hAnsi="Times New Roman"/>
        </w:rPr>
        <w:t xml:space="preserve"> What we observe is that </w:t>
      </w:r>
      <w:proofErr w:type="gramStart"/>
      <w:r w:rsidRPr="00891FBE">
        <w:rPr>
          <w:rFonts w:ascii="Times New Roman" w:hAnsi="Times New Roman"/>
        </w:rPr>
        <w:t xml:space="preserve">this stratum commits to </w:t>
      </w:r>
      <w:proofErr w:type="spellStart"/>
      <w:r w:rsidRPr="00891FBE">
        <w:rPr>
          <w:rFonts w:ascii="Times New Roman" w:hAnsi="Times New Roman"/>
        </w:rPr>
        <w:t>Gulen’s</w:t>
      </w:r>
      <w:proofErr w:type="spellEnd"/>
      <w:r w:rsidRPr="00891FBE">
        <w:rPr>
          <w:rFonts w:ascii="Times New Roman" w:hAnsi="Times New Roman"/>
        </w:rPr>
        <w:t xml:space="preserve"> thoughts and take</w:t>
      </w:r>
      <w:proofErr w:type="gramEnd"/>
      <w:r w:rsidRPr="00891FBE">
        <w:rPr>
          <w:rFonts w:ascii="Times New Roman" w:hAnsi="Times New Roman"/>
        </w:rPr>
        <w:t xml:space="preserve"> actions in the daily practices. These daily practices have nothing to do with any political purpose; instead, they connect closely to the identity of being a member of the </w:t>
      </w:r>
      <w:proofErr w:type="spellStart"/>
      <w:r w:rsidRPr="00891FBE">
        <w:rPr>
          <w:rFonts w:ascii="Times New Roman" w:hAnsi="Times New Roman"/>
        </w:rPr>
        <w:t>Gulen</w:t>
      </w:r>
      <w:proofErr w:type="spellEnd"/>
      <w:r w:rsidRPr="00891FBE">
        <w:rPr>
          <w:rFonts w:ascii="Times New Roman" w:hAnsi="Times New Roman"/>
        </w:rPr>
        <w:t xml:space="preserve"> community, a Muslim, and a Turk. </w:t>
      </w:r>
    </w:p>
  </w:footnote>
  <w:footnote w:id="9">
    <w:p w14:paraId="43BA0A6C" w14:textId="77777777" w:rsidR="0012399B" w:rsidRPr="00891FBE" w:rsidRDefault="0012399B" w:rsidP="00440167">
      <w:pPr>
        <w:pStyle w:val="a4"/>
        <w:jc w:val="both"/>
        <w:rPr>
          <w:rFonts w:ascii="Times New Roman" w:hAnsi="Times New Roman"/>
        </w:rPr>
      </w:pPr>
      <w:r w:rsidRPr="00891FBE">
        <w:rPr>
          <w:rStyle w:val="a6"/>
          <w:rFonts w:ascii="Times New Roman" w:hAnsi="Times New Roman"/>
        </w:rPr>
        <w:footnoteRef/>
      </w:r>
      <w:r w:rsidRPr="00891FBE">
        <w:rPr>
          <w:rFonts w:ascii="Times New Roman" w:hAnsi="Times New Roman"/>
        </w:rPr>
        <w:t xml:space="preserve"> The functional differentiation of modern society and its resulted higher level of complexity is the key to understand the situation new social movements emerge and obtain their legitimacy.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B36EF2"/>
    <w:rsid w:val="00062278"/>
    <w:rsid w:val="00063C6B"/>
    <w:rsid w:val="000E6587"/>
    <w:rsid w:val="000F18FC"/>
    <w:rsid w:val="0012399B"/>
    <w:rsid w:val="00201D0E"/>
    <w:rsid w:val="00291645"/>
    <w:rsid w:val="002F1D2F"/>
    <w:rsid w:val="002F7673"/>
    <w:rsid w:val="00312BD8"/>
    <w:rsid w:val="003B236D"/>
    <w:rsid w:val="00440167"/>
    <w:rsid w:val="004F12F6"/>
    <w:rsid w:val="006B34C8"/>
    <w:rsid w:val="006C4466"/>
    <w:rsid w:val="00771027"/>
    <w:rsid w:val="009A703A"/>
    <w:rsid w:val="00A1029E"/>
    <w:rsid w:val="00A828D5"/>
    <w:rsid w:val="00A96C2D"/>
    <w:rsid w:val="00AB2886"/>
    <w:rsid w:val="00B36EF2"/>
    <w:rsid w:val="00BF5E6E"/>
    <w:rsid w:val="00C645C6"/>
    <w:rsid w:val="00C853B2"/>
    <w:rsid w:val="00D1610B"/>
    <w:rsid w:val="00D93F11"/>
    <w:rsid w:val="00E96299"/>
    <w:rsid w:val="00EA60DB"/>
    <w:rsid w:val="00F6723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9BF96A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6EF2"/>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36EF2"/>
    <w:rPr>
      <w:color w:val="0000FF" w:themeColor="hyperlink"/>
      <w:u w:val="single"/>
    </w:rPr>
  </w:style>
  <w:style w:type="paragraph" w:styleId="a4">
    <w:name w:val="footnote text"/>
    <w:basedOn w:val="a"/>
    <w:link w:val="a5"/>
    <w:uiPriority w:val="99"/>
    <w:unhideWhenUsed/>
    <w:rsid w:val="00B36EF2"/>
    <w:pPr>
      <w:snapToGrid w:val="0"/>
    </w:pPr>
    <w:rPr>
      <w:sz w:val="20"/>
      <w:szCs w:val="20"/>
    </w:rPr>
  </w:style>
  <w:style w:type="character" w:customStyle="1" w:styleId="a5">
    <w:name w:val="註腳文字 字元"/>
    <w:basedOn w:val="a0"/>
    <w:link w:val="a4"/>
    <w:uiPriority w:val="99"/>
    <w:rsid w:val="00B36EF2"/>
    <w:rPr>
      <w:sz w:val="20"/>
      <w:szCs w:val="20"/>
    </w:rPr>
  </w:style>
  <w:style w:type="character" w:styleId="a6">
    <w:name w:val="footnote reference"/>
    <w:basedOn w:val="a0"/>
    <w:uiPriority w:val="99"/>
    <w:unhideWhenUsed/>
    <w:rsid w:val="00B36EF2"/>
    <w:rPr>
      <w:vertAlign w:val="superscript"/>
    </w:rPr>
  </w:style>
  <w:style w:type="paragraph" w:styleId="a7">
    <w:name w:val="Balloon Text"/>
    <w:basedOn w:val="a"/>
    <w:link w:val="a8"/>
    <w:uiPriority w:val="99"/>
    <w:semiHidden/>
    <w:unhideWhenUsed/>
    <w:rsid w:val="00B36EF2"/>
    <w:rPr>
      <w:rFonts w:ascii="Heiti TC Light" w:eastAsia="Heiti TC Light"/>
      <w:sz w:val="18"/>
      <w:szCs w:val="18"/>
    </w:rPr>
  </w:style>
  <w:style w:type="character" w:customStyle="1" w:styleId="a8">
    <w:name w:val="註解方塊文字 字元"/>
    <w:basedOn w:val="a0"/>
    <w:link w:val="a7"/>
    <w:uiPriority w:val="99"/>
    <w:semiHidden/>
    <w:rsid w:val="00B36EF2"/>
    <w:rPr>
      <w:rFonts w:ascii="Heiti TC Light" w:eastAsia="Heiti TC Light"/>
      <w:sz w:val="18"/>
      <w:szCs w:val="18"/>
    </w:rPr>
  </w:style>
  <w:style w:type="paragraph" w:styleId="a9">
    <w:name w:val="footer"/>
    <w:basedOn w:val="a"/>
    <w:link w:val="aa"/>
    <w:uiPriority w:val="99"/>
    <w:unhideWhenUsed/>
    <w:rsid w:val="00B36EF2"/>
    <w:pPr>
      <w:tabs>
        <w:tab w:val="center" w:pos="4153"/>
        <w:tab w:val="right" w:pos="8306"/>
      </w:tabs>
      <w:snapToGrid w:val="0"/>
    </w:pPr>
    <w:rPr>
      <w:sz w:val="20"/>
      <w:szCs w:val="20"/>
    </w:rPr>
  </w:style>
  <w:style w:type="character" w:customStyle="1" w:styleId="aa">
    <w:name w:val="頁尾 字元"/>
    <w:basedOn w:val="a0"/>
    <w:link w:val="a9"/>
    <w:uiPriority w:val="99"/>
    <w:rsid w:val="00B36EF2"/>
    <w:rPr>
      <w:sz w:val="20"/>
      <w:szCs w:val="20"/>
    </w:rPr>
  </w:style>
  <w:style w:type="character" w:styleId="ab">
    <w:name w:val="page number"/>
    <w:basedOn w:val="a0"/>
    <w:uiPriority w:val="99"/>
    <w:semiHidden/>
    <w:unhideWhenUsed/>
    <w:rsid w:val="00B36EF2"/>
  </w:style>
  <w:style w:type="paragraph" w:styleId="ac">
    <w:name w:val="Title"/>
    <w:basedOn w:val="a"/>
    <w:next w:val="a"/>
    <w:link w:val="ad"/>
    <w:uiPriority w:val="10"/>
    <w:qFormat/>
    <w:rsid w:val="00B36EF2"/>
    <w:pPr>
      <w:spacing w:before="240" w:after="60"/>
      <w:jc w:val="center"/>
      <w:outlineLvl w:val="0"/>
    </w:pPr>
    <w:rPr>
      <w:rFonts w:asciiTheme="majorHAnsi" w:eastAsia="新細明體" w:hAnsiTheme="majorHAnsi" w:cstheme="majorBidi"/>
      <w:b/>
      <w:bCs/>
      <w:sz w:val="32"/>
      <w:szCs w:val="32"/>
    </w:rPr>
  </w:style>
  <w:style w:type="character" w:customStyle="1" w:styleId="ad">
    <w:name w:val="標題 字元"/>
    <w:basedOn w:val="a0"/>
    <w:link w:val="ac"/>
    <w:uiPriority w:val="10"/>
    <w:rsid w:val="00B36EF2"/>
    <w:rPr>
      <w:rFonts w:asciiTheme="majorHAnsi" w:eastAsia="新細明體" w:hAnsiTheme="majorHAnsi" w:cstheme="majorBidi"/>
      <w:b/>
      <w:bCs/>
      <w:sz w:val="32"/>
      <w:szCs w:val="32"/>
    </w:rPr>
  </w:style>
  <w:style w:type="paragraph" w:styleId="ae">
    <w:name w:val="header"/>
    <w:basedOn w:val="a"/>
    <w:link w:val="af"/>
    <w:uiPriority w:val="99"/>
    <w:unhideWhenUsed/>
    <w:rsid w:val="00B36EF2"/>
    <w:pPr>
      <w:tabs>
        <w:tab w:val="center" w:pos="4153"/>
        <w:tab w:val="right" w:pos="8306"/>
      </w:tabs>
      <w:snapToGrid w:val="0"/>
    </w:pPr>
    <w:rPr>
      <w:sz w:val="20"/>
      <w:szCs w:val="20"/>
    </w:rPr>
  </w:style>
  <w:style w:type="character" w:customStyle="1" w:styleId="af">
    <w:name w:val="頁首 字元"/>
    <w:basedOn w:val="a0"/>
    <w:link w:val="ae"/>
    <w:uiPriority w:val="99"/>
    <w:rsid w:val="00B36EF2"/>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6EF2"/>
    <w:pPr>
      <w:widowControl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36EF2"/>
    <w:rPr>
      <w:color w:val="0000FF" w:themeColor="hyperlink"/>
      <w:u w:val="single"/>
    </w:rPr>
  </w:style>
  <w:style w:type="paragraph" w:styleId="a4">
    <w:name w:val="footnote text"/>
    <w:basedOn w:val="a"/>
    <w:link w:val="a5"/>
    <w:uiPriority w:val="99"/>
    <w:unhideWhenUsed/>
    <w:rsid w:val="00B36EF2"/>
    <w:pPr>
      <w:snapToGrid w:val="0"/>
    </w:pPr>
    <w:rPr>
      <w:sz w:val="20"/>
      <w:szCs w:val="20"/>
    </w:rPr>
  </w:style>
  <w:style w:type="character" w:customStyle="1" w:styleId="a5">
    <w:name w:val="註腳文字 字元"/>
    <w:basedOn w:val="a0"/>
    <w:link w:val="a4"/>
    <w:uiPriority w:val="99"/>
    <w:rsid w:val="00B36EF2"/>
    <w:rPr>
      <w:sz w:val="20"/>
      <w:szCs w:val="20"/>
    </w:rPr>
  </w:style>
  <w:style w:type="character" w:styleId="a6">
    <w:name w:val="footnote reference"/>
    <w:basedOn w:val="a0"/>
    <w:uiPriority w:val="99"/>
    <w:unhideWhenUsed/>
    <w:rsid w:val="00B36EF2"/>
    <w:rPr>
      <w:vertAlign w:val="superscript"/>
    </w:rPr>
  </w:style>
  <w:style w:type="paragraph" w:styleId="a7">
    <w:name w:val="Balloon Text"/>
    <w:basedOn w:val="a"/>
    <w:link w:val="a8"/>
    <w:uiPriority w:val="99"/>
    <w:semiHidden/>
    <w:unhideWhenUsed/>
    <w:rsid w:val="00B36EF2"/>
    <w:rPr>
      <w:rFonts w:ascii="Heiti TC Light" w:eastAsia="Heiti TC Light"/>
      <w:sz w:val="18"/>
      <w:szCs w:val="18"/>
    </w:rPr>
  </w:style>
  <w:style w:type="character" w:customStyle="1" w:styleId="a8">
    <w:name w:val="註解方塊文字 字元"/>
    <w:basedOn w:val="a0"/>
    <w:link w:val="a7"/>
    <w:uiPriority w:val="99"/>
    <w:semiHidden/>
    <w:rsid w:val="00B36EF2"/>
    <w:rPr>
      <w:rFonts w:ascii="Heiti TC Light" w:eastAsia="Heiti TC Light"/>
      <w:sz w:val="18"/>
      <w:szCs w:val="18"/>
    </w:rPr>
  </w:style>
  <w:style w:type="paragraph" w:styleId="a9">
    <w:name w:val="footer"/>
    <w:basedOn w:val="a"/>
    <w:link w:val="aa"/>
    <w:uiPriority w:val="99"/>
    <w:unhideWhenUsed/>
    <w:rsid w:val="00B36EF2"/>
    <w:pPr>
      <w:tabs>
        <w:tab w:val="center" w:pos="4153"/>
        <w:tab w:val="right" w:pos="8306"/>
      </w:tabs>
      <w:snapToGrid w:val="0"/>
    </w:pPr>
    <w:rPr>
      <w:sz w:val="20"/>
      <w:szCs w:val="20"/>
    </w:rPr>
  </w:style>
  <w:style w:type="character" w:customStyle="1" w:styleId="aa">
    <w:name w:val="頁尾 字元"/>
    <w:basedOn w:val="a0"/>
    <w:link w:val="a9"/>
    <w:uiPriority w:val="99"/>
    <w:rsid w:val="00B36EF2"/>
    <w:rPr>
      <w:sz w:val="20"/>
      <w:szCs w:val="20"/>
    </w:rPr>
  </w:style>
  <w:style w:type="character" w:styleId="ab">
    <w:name w:val="page number"/>
    <w:basedOn w:val="a0"/>
    <w:uiPriority w:val="99"/>
    <w:semiHidden/>
    <w:unhideWhenUsed/>
    <w:rsid w:val="00B36EF2"/>
  </w:style>
  <w:style w:type="paragraph" w:styleId="ac">
    <w:name w:val="Title"/>
    <w:basedOn w:val="a"/>
    <w:next w:val="a"/>
    <w:link w:val="ad"/>
    <w:uiPriority w:val="10"/>
    <w:qFormat/>
    <w:rsid w:val="00B36EF2"/>
    <w:pPr>
      <w:spacing w:before="240" w:after="60"/>
      <w:jc w:val="center"/>
      <w:outlineLvl w:val="0"/>
    </w:pPr>
    <w:rPr>
      <w:rFonts w:asciiTheme="majorHAnsi" w:eastAsia="新細明體" w:hAnsiTheme="majorHAnsi" w:cstheme="majorBidi"/>
      <w:b/>
      <w:bCs/>
      <w:sz w:val="32"/>
      <w:szCs w:val="32"/>
    </w:rPr>
  </w:style>
  <w:style w:type="character" w:customStyle="1" w:styleId="ad">
    <w:name w:val="標題 字元"/>
    <w:basedOn w:val="a0"/>
    <w:link w:val="ac"/>
    <w:uiPriority w:val="10"/>
    <w:rsid w:val="00B36EF2"/>
    <w:rPr>
      <w:rFonts w:asciiTheme="majorHAnsi" w:eastAsia="新細明體" w:hAnsiTheme="majorHAnsi" w:cstheme="majorBidi"/>
      <w:b/>
      <w:bCs/>
      <w:sz w:val="32"/>
      <w:szCs w:val="32"/>
    </w:rPr>
  </w:style>
  <w:style w:type="paragraph" w:styleId="ae">
    <w:name w:val="header"/>
    <w:basedOn w:val="a"/>
    <w:link w:val="af"/>
    <w:uiPriority w:val="99"/>
    <w:unhideWhenUsed/>
    <w:rsid w:val="00B36EF2"/>
    <w:pPr>
      <w:tabs>
        <w:tab w:val="center" w:pos="4153"/>
        <w:tab w:val="right" w:pos="8306"/>
      </w:tabs>
      <w:snapToGrid w:val="0"/>
    </w:pPr>
    <w:rPr>
      <w:sz w:val="20"/>
      <w:szCs w:val="20"/>
    </w:rPr>
  </w:style>
  <w:style w:type="character" w:customStyle="1" w:styleId="af">
    <w:name w:val="頁首 字元"/>
    <w:basedOn w:val="a0"/>
    <w:link w:val="ae"/>
    <w:uiPriority w:val="99"/>
    <w:rsid w:val="00B36EF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5771993">
      <w:bodyDiv w:val="1"/>
      <w:marLeft w:val="0"/>
      <w:marRight w:val="0"/>
      <w:marTop w:val="0"/>
      <w:marBottom w:val="0"/>
      <w:divBdr>
        <w:top w:val="none" w:sz="0" w:space="0" w:color="auto"/>
        <w:left w:val="none" w:sz="0" w:space="0" w:color="auto"/>
        <w:bottom w:val="none" w:sz="0" w:space="0" w:color="auto"/>
        <w:right w:val="none" w:sz="0" w:space="0" w:color="auto"/>
      </w:divBdr>
      <w:divsChild>
        <w:div w:id="1727875619">
          <w:marLeft w:val="0"/>
          <w:marRight w:val="0"/>
          <w:marTop w:val="0"/>
          <w:marBottom w:val="0"/>
          <w:divBdr>
            <w:top w:val="none" w:sz="0" w:space="0" w:color="auto"/>
            <w:left w:val="none" w:sz="0" w:space="0" w:color="auto"/>
            <w:bottom w:val="none" w:sz="0" w:space="0" w:color="auto"/>
            <w:right w:val="none" w:sz="0" w:space="0" w:color="auto"/>
          </w:divBdr>
        </w:div>
        <w:div w:id="1281573866">
          <w:marLeft w:val="0"/>
          <w:marRight w:val="0"/>
          <w:marTop w:val="0"/>
          <w:marBottom w:val="0"/>
          <w:divBdr>
            <w:top w:val="none" w:sz="0" w:space="0" w:color="auto"/>
            <w:left w:val="none" w:sz="0" w:space="0" w:color="auto"/>
            <w:bottom w:val="none" w:sz="0" w:space="0" w:color="auto"/>
            <w:right w:val="none" w:sz="0" w:space="0" w:color="auto"/>
          </w:divBdr>
        </w:div>
        <w:div w:id="2139450122">
          <w:marLeft w:val="0"/>
          <w:marRight w:val="0"/>
          <w:marTop w:val="0"/>
          <w:marBottom w:val="0"/>
          <w:divBdr>
            <w:top w:val="none" w:sz="0" w:space="0" w:color="auto"/>
            <w:left w:val="none" w:sz="0" w:space="0" w:color="auto"/>
            <w:bottom w:val="none" w:sz="0" w:space="0" w:color="auto"/>
            <w:right w:val="none" w:sz="0" w:space="0" w:color="auto"/>
          </w:divBdr>
        </w:div>
        <w:div w:id="3435942">
          <w:marLeft w:val="0"/>
          <w:marRight w:val="0"/>
          <w:marTop w:val="0"/>
          <w:marBottom w:val="0"/>
          <w:divBdr>
            <w:top w:val="none" w:sz="0" w:space="0" w:color="auto"/>
            <w:left w:val="none" w:sz="0" w:space="0" w:color="auto"/>
            <w:bottom w:val="none" w:sz="0" w:space="0" w:color="auto"/>
            <w:right w:val="none" w:sz="0" w:space="0" w:color="auto"/>
          </w:divBdr>
        </w:div>
      </w:divsChild>
    </w:div>
    <w:div w:id="1363435485">
      <w:bodyDiv w:val="1"/>
      <w:marLeft w:val="0"/>
      <w:marRight w:val="0"/>
      <w:marTop w:val="0"/>
      <w:marBottom w:val="0"/>
      <w:divBdr>
        <w:top w:val="none" w:sz="0" w:space="0" w:color="auto"/>
        <w:left w:val="none" w:sz="0" w:space="0" w:color="auto"/>
        <w:bottom w:val="none" w:sz="0" w:space="0" w:color="auto"/>
        <w:right w:val="none" w:sz="0" w:space="0" w:color="auto"/>
      </w:divBdr>
      <w:divsChild>
        <w:div w:id="243104199">
          <w:marLeft w:val="0"/>
          <w:marRight w:val="0"/>
          <w:marTop w:val="0"/>
          <w:marBottom w:val="0"/>
          <w:divBdr>
            <w:top w:val="none" w:sz="0" w:space="0" w:color="auto"/>
            <w:left w:val="none" w:sz="0" w:space="0" w:color="auto"/>
            <w:bottom w:val="none" w:sz="0" w:space="0" w:color="auto"/>
            <w:right w:val="none" w:sz="0" w:space="0" w:color="auto"/>
          </w:divBdr>
        </w:div>
        <w:div w:id="2032295642">
          <w:marLeft w:val="0"/>
          <w:marRight w:val="0"/>
          <w:marTop w:val="0"/>
          <w:marBottom w:val="0"/>
          <w:divBdr>
            <w:top w:val="none" w:sz="0" w:space="0" w:color="auto"/>
            <w:left w:val="none" w:sz="0" w:space="0" w:color="auto"/>
            <w:bottom w:val="none" w:sz="0" w:space="0" w:color="auto"/>
            <w:right w:val="none" w:sz="0" w:space="0" w:color="auto"/>
          </w:divBdr>
        </w:div>
        <w:div w:id="1868445436">
          <w:marLeft w:val="0"/>
          <w:marRight w:val="0"/>
          <w:marTop w:val="0"/>
          <w:marBottom w:val="0"/>
          <w:divBdr>
            <w:top w:val="none" w:sz="0" w:space="0" w:color="auto"/>
            <w:left w:val="none" w:sz="0" w:space="0" w:color="auto"/>
            <w:bottom w:val="none" w:sz="0" w:space="0" w:color="auto"/>
            <w:right w:val="none" w:sz="0" w:space="0" w:color="auto"/>
          </w:divBdr>
        </w:div>
        <w:div w:id="108815105">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ycliu15@gmail.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TotalTime>
  <Pages>21</Pages>
  <Words>7300</Words>
  <Characters>41616</Characters>
  <Application>Microsoft Office Word</Application>
  <DocSecurity>0</DocSecurity>
  <Lines>346</Lines>
  <Paragraphs>97</Paragraphs>
  <ScaleCrop>false</ScaleCrop>
  <Company/>
  <LinksUpToDate>false</LinksUpToDate>
  <CharactersWithSpaces>48819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Yu-cheng Liu</dc:creator>
  <cp:keywords/>
  <dc:description/>
  <cp:lastModifiedBy>yucheng</cp:lastModifiedBy>
  <cp:revision>20</cp:revision>
  <dcterms:created xsi:type="dcterms:W3CDTF">2013-02-28T06:39:00Z</dcterms:created>
  <dcterms:modified xsi:type="dcterms:W3CDTF">2013-07-22T05:21:00Z</dcterms:modified>
</cp:coreProperties>
</file>